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3DA2EC" w14:textId="77777777" w:rsidR="00B74616" w:rsidRPr="00387357" w:rsidRDefault="00B74616" w:rsidP="00B74616">
      <w:pPr>
        <w:ind w:left="-426"/>
        <w:jc w:val="center"/>
        <w:rPr>
          <w:rFonts w:asciiTheme="minorHAnsi" w:hAnsiTheme="minorHAnsi" w:cstheme="minorHAnsi"/>
          <w:b/>
          <w:sz w:val="28"/>
        </w:rPr>
      </w:pPr>
      <w:r w:rsidRPr="00387357">
        <w:rPr>
          <w:rFonts w:asciiTheme="minorHAnsi" w:hAnsiTheme="minorHAnsi" w:cstheme="minorHAnsi"/>
          <w:b/>
          <w:sz w:val="28"/>
        </w:rPr>
        <w:t>Špecifikácia rozsahu oprávnenej aktivity a oprávnených výdavkov</w:t>
      </w:r>
    </w:p>
    <w:p w14:paraId="32A0007E" w14:textId="77777777" w:rsidR="00DB0356" w:rsidRDefault="00DB0356"/>
    <w:tbl>
      <w:tblPr>
        <w:tblStyle w:val="Mriekatabuky"/>
        <w:tblW w:w="14601" w:type="dxa"/>
        <w:tblInd w:w="-289" w:type="dxa"/>
        <w:shd w:val="clear" w:color="auto" w:fill="A6A6A6" w:themeFill="background1" w:themeFillShade="A6"/>
        <w:tblLook w:val="04A0" w:firstRow="1" w:lastRow="0" w:firstColumn="1" w:lastColumn="0" w:noHBand="0" w:noVBand="1"/>
      </w:tblPr>
      <w:tblGrid>
        <w:gridCol w:w="14601"/>
      </w:tblGrid>
      <w:tr w:rsidR="00B74616" w:rsidRPr="009B0208" w14:paraId="2B851510" w14:textId="77777777" w:rsidTr="00661FB4">
        <w:tc>
          <w:tcPr>
            <w:tcW w:w="14601" w:type="dxa"/>
            <w:shd w:val="clear" w:color="auto" w:fill="A6A6A6" w:themeFill="background1" w:themeFillShade="A6"/>
          </w:tcPr>
          <w:p w14:paraId="3F3FA390" w14:textId="77777777" w:rsidR="00B74616" w:rsidRPr="009B0208" w:rsidRDefault="00B74616" w:rsidP="00661FB4">
            <w:pPr>
              <w:spacing w:before="60" w:after="60"/>
              <w:ind w:left="85" w:right="85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</w:pPr>
            <w:r w:rsidRPr="009B0208"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  <w:t>Upozornenie:</w:t>
            </w:r>
          </w:p>
          <w:p w14:paraId="07729139" w14:textId="77777777" w:rsidR="00B74616" w:rsidRPr="009B0208" w:rsidRDefault="00B74616" w:rsidP="00661FB4">
            <w:pPr>
              <w:spacing w:before="60" w:after="60"/>
              <w:ind w:left="85" w:right="85"/>
              <w:jc w:val="both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9B0208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Oprávnené sú iba tie </w:t>
            </w:r>
            <w:r w:rsidRPr="009B0208"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  <w:t>výdavky, ktoré sú nevyhnutné</w:t>
            </w:r>
            <w:r w:rsidRPr="009B0208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 pre realizáciu a dosiahnutie cieľov projektu.</w:t>
            </w:r>
          </w:p>
          <w:p w14:paraId="5139FD3D" w14:textId="77777777" w:rsidR="00B74616" w:rsidRPr="009B0208" w:rsidRDefault="00B74616" w:rsidP="00661FB4">
            <w:pPr>
              <w:spacing w:before="60" w:after="60"/>
              <w:ind w:left="85" w:right="85"/>
              <w:jc w:val="both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9B0208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Daň z pridanej hodnoty (ďalej len „DPH“) sa považuje za neoprávnený výdavok v prípade, ak:</w:t>
            </w:r>
          </w:p>
          <w:p w14:paraId="38B4FC94" w14:textId="77777777" w:rsidR="00B74616" w:rsidRPr="009B0208" w:rsidRDefault="00B74616" w:rsidP="00B74616">
            <w:pPr>
              <w:pStyle w:val="Odsekzoznamu"/>
              <w:numPr>
                <w:ilvl w:val="0"/>
                <w:numId w:val="1"/>
              </w:numPr>
              <w:ind w:left="606" w:right="85" w:hanging="357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  <w:lang w:val="sk-SK"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k-SK" w:eastAsia="en-US"/>
              </w:rPr>
              <w:t>žiadateľ</w:t>
            </w:r>
            <w:r w:rsidRPr="009B0208">
              <w:rPr>
                <w:rFonts w:asciiTheme="minorHAnsi" w:hAnsiTheme="minorHAnsi" w:cstheme="minorHAnsi"/>
                <w:sz w:val="22"/>
                <w:szCs w:val="22"/>
                <w:lang w:val="sk-SK" w:eastAsia="en-US"/>
              </w:rPr>
              <w:t xml:space="preserve"> má nárok na vrátanie (odpočet) DPH za nadobudnutý a/alebo zhodnotený majetok, ktorý je financovaný z príspevku;</w:t>
            </w:r>
          </w:p>
          <w:p w14:paraId="124A976E" w14:textId="77777777" w:rsidR="00B74616" w:rsidRPr="009B0208" w:rsidRDefault="00B74616" w:rsidP="00B74616">
            <w:pPr>
              <w:pStyle w:val="Odsekzoznamu"/>
              <w:numPr>
                <w:ilvl w:val="0"/>
                <w:numId w:val="1"/>
              </w:numPr>
              <w:ind w:left="606" w:right="85" w:hanging="357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  <w:lang w:val="sk-SK" w:eastAsia="en-US"/>
              </w:rPr>
            </w:pPr>
            <w:r w:rsidRPr="009B0208">
              <w:rPr>
                <w:rFonts w:asciiTheme="minorHAnsi" w:hAnsiTheme="minorHAnsi" w:cstheme="minorHAnsi"/>
                <w:sz w:val="22"/>
                <w:szCs w:val="22"/>
                <w:lang w:val="sk-SK" w:eastAsia="en-US"/>
              </w:rPr>
              <w:t>z prevádzkovania majetku nadobudnutého a/alebo zhodnoteného z poskytnutého príspevku plynú akékoľvek príjmy z ekonomickej činnosti, pričom na</w:t>
            </w:r>
            <w:r>
              <w:rPr>
                <w:rFonts w:asciiTheme="minorHAnsi" w:hAnsiTheme="minorHAnsi" w:cstheme="minorHAnsi"/>
                <w:sz w:val="22"/>
                <w:szCs w:val="22"/>
                <w:lang w:val="sk-SK" w:eastAsia="en-US"/>
              </w:rPr>
              <w:t> </w:t>
            </w:r>
            <w:r w:rsidRPr="009B0208">
              <w:rPr>
                <w:rFonts w:asciiTheme="minorHAnsi" w:hAnsiTheme="minorHAnsi" w:cstheme="minorHAnsi"/>
                <w:sz w:val="22"/>
                <w:szCs w:val="22"/>
                <w:lang w:val="sk-SK" w:eastAsia="en-US"/>
              </w:rPr>
              <w:t>účely tejto činnosti sa prevádzkovateľ tohto majetku stáva zdaniteľnou osobou podľa § 3 zákona o DPH</w:t>
            </w:r>
            <w:r w:rsidRPr="00773273">
              <w:rPr>
                <w:rFonts w:asciiTheme="minorHAnsi" w:hAnsiTheme="minorHAnsi" w:cstheme="minorHAnsi"/>
                <w:szCs w:val="22"/>
                <w:vertAlign w:val="superscript"/>
              </w:rPr>
              <w:footnoteReference w:id="1"/>
            </w:r>
            <w:r w:rsidRPr="009B0208">
              <w:rPr>
                <w:rFonts w:asciiTheme="minorHAnsi" w:hAnsiTheme="minorHAnsi" w:cstheme="minorHAnsi"/>
                <w:sz w:val="22"/>
                <w:szCs w:val="22"/>
                <w:lang w:val="sk-SK" w:eastAsia="en-US"/>
              </w:rPr>
              <w:t xml:space="preserve">. </w:t>
            </w:r>
          </w:p>
          <w:p w14:paraId="52A00C62" w14:textId="77777777" w:rsidR="00B74616" w:rsidRPr="009B0208" w:rsidRDefault="00B74616" w:rsidP="00661FB4">
            <w:pPr>
              <w:spacing w:before="60" w:after="60"/>
              <w:ind w:left="85" w:right="85"/>
              <w:jc w:val="both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</w:p>
          <w:p w14:paraId="6107F8FF" w14:textId="77777777" w:rsidR="00B74616" w:rsidRPr="009B0208" w:rsidRDefault="00B74616" w:rsidP="00661FB4">
            <w:pPr>
              <w:spacing w:before="60" w:after="60"/>
              <w:ind w:left="85" w:right="85"/>
              <w:jc w:val="both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9B0208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Výdavky, obstarávané dodávateľským spôsobom, na ktorých obstaranie sa vzťahujú pravidlá verejného obstarávania, musia byť obstarané v súlade so zákonom o</w:t>
            </w:r>
            <w:r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 </w:t>
            </w:r>
            <w:r w:rsidRPr="009B0208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verejnom obstarávaní a usmerneniami RO pre IROP k procesom verejného obstarávania.</w:t>
            </w:r>
          </w:p>
          <w:p w14:paraId="0B73CB91" w14:textId="77777777" w:rsidR="00B74616" w:rsidRDefault="00B74616" w:rsidP="00661FB4">
            <w:pPr>
              <w:spacing w:before="60" w:after="60"/>
              <w:ind w:left="85" w:right="85"/>
              <w:jc w:val="both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Žiadateľ</w:t>
            </w:r>
            <w:r w:rsidRPr="009B0208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 je povinný zostaviť rozpočet projektu, pričom ako oprávnené výdavky si môže nárokovať len tie, ktoré spadajú do nižšie uvedené definičného rámca. </w:t>
            </w:r>
            <w:r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Žiadateľ</w:t>
            </w:r>
            <w:r w:rsidRPr="009B0208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 v rozpočte projektu vecne odôvodní, že jeho výdavky spadajú do uvedeného rámca a tiež zdôvodní ich potrebu, resp. nevyhnutnosť pre úspešnú realizáciu projektu.</w:t>
            </w:r>
          </w:p>
          <w:p w14:paraId="02A3A37E" w14:textId="77777777" w:rsidR="00337475" w:rsidRDefault="00337475" w:rsidP="00661FB4">
            <w:pPr>
              <w:spacing w:before="60" w:after="60"/>
              <w:ind w:left="85" w:right="85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k-SK"/>
              </w:rPr>
            </w:pPr>
          </w:p>
          <w:p w14:paraId="5AC3BA1D" w14:textId="77777777" w:rsidR="00337475" w:rsidRPr="00DE6162" w:rsidRDefault="00337475" w:rsidP="00337475">
            <w:pPr>
              <w:spacing w:before="60" w:after="60"/>
              <w:ind w:left="85" w:right="85"/>
              <w:jc w:val="both"/>
              <w:rPr>
                <w:rFonts w:asciiTheme="minorHAnsi" w:hAnsiTheme="minorHAnsi" w:cstheme="minorHAnsi"/>
                <w:b/>
                <w:bCs/>
                <w:lang w:val="sk-SK"/>
              </w:rPr>
            </w:pPr>
            <w:r w:rsidRPr="00DE6162">
              <w:rPr>
                <w:rFonts w:asciiTheme="minorHAnsi" w:hAnsiTheme="minorHAnsi" w:cstheme="minorHAnsi"/>
                <w:b/>
                <w:bCs/>
                <w:lang w:val="sk-SK"/>
              </w:rPr>
              <w:t>Akýkoľvek projekt odporúčame žiadateľom konzultovať pri jeho príprave s MAS.</w:t>
            </w:r>
          </w:p>
          <w:p w14:paraId="09E82FF9" w14:textId="74552CC6" w:rsidR="00337475" w:rsidRPr="00D41226" w:rsidRDefault="00337475" w:rsidP="00661FB4">
            <w:pPr>
              <w:spacing w:before="60" w:after="60"/>
              <w:ind w:left="85" w:right="85"/>
              <w:jc w:val="both"/>
              <w:rPr>
                <w:rFonts w:asciiTheme="minorHAnsi" w:hAnsiTheme="minorHAnsi" w:cstheme="minorHAnsi"/>
                <w:b/>
                <w:bCs/>
                <w:lang w:val="sk-SK"/>
              </w:rPr>
            </w:pPr>
          </w:p>
        </w:tc>
      </w:tr>
    </w:tbl>
    <w:p w14:paraId="2B85C3BB" w14:textId="77777777" w:rsidR="00B74616" w:rsidRDefault="00B74616"/>
    <w:p w14:paraId="45B2AA42" w14:textId="77777777" w:rsidR="00B74616" w:rsidRDefault="00B74616"/>
    <w:p w14:paraId="723A9132" w14:textId="77777777" w:rsidR="00B74616" w:rsidRDefault="00B74616"/>
    <w:p w14:paraId="4BE12898" w14:textId="77777777" w:rsidR="00B74616" w:rsidRDefault="00B74616"/>
    <w:p w14:paraId="17DF2BC2" w14:textId="77777777" w:rsidR="00B74616" w:rsidRDefault="00B74616"/>
    <w:p w14:paraId="679E7177" w14:textId="77777777" w:rsidR="00B74616" w:rsidRDefault="00B74616"/>
    <w:p w14:paraId="4473C0B7" w14:textId="77777777" w:rsidR="00B74616" w:rsidRDefault="00B74616"/>
    <w:p w14:paraId="27B50832" w14:textId="77777777" w:rsidR="00B74616" w:rsidRDefault="00B74616"/>
    <w:p w14:paraId="6708263A" w14:textId="77777777" w:rsidR="00B74616" w:rsidRDefault="00B74616"/>
    <w:p w14:paraId="3EAF6486" w14:textId="77777777" w:rsidR="00B74616" w:rsidRDefault="00B74616"/>
    <w:p w14:paraId="69B04045" w14:textId="77777777" w:rsidR="00B74616" w:rsidRDefault="00B74616"/>
    <w:p w14:paraId="299E7DDF" w14:textId="77777777" w:rsidR="00B74616" w:rsidRDefault="00B74616"/>
    <w:p w14:paraId="404F8F94" w14:textId="77777777" w:rsidR="00B74616" w:rsidRDefault="00B74616"/>
    <w:p w14:paraId="47440A1D" w14:textId="77777777" w:rsidR="00B74616" w:rsidRDefault="00B74616"/>
    <w:p w14:paraId="1844E336" w14:textId="77777777" w:rsidR="00B74616" w:rsidRDefault="00B74616"/>
    <w:p w14:paraId="25CD5EF1" w14:textId="77777777" w:rsidR="00B74616" w:rsidRDefault="00B74616"/>
    <w:tbl>
      <w:tblPr>
        <w:tblStyle w:val="Deloittetable21"/>
        <w:tblW w:w="14710" w:type="dxa"/>
        <w:tblInd w:w="-398" w:type="dxa"/>
        <w:tbl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single" w:sz="4" w:space="0" w:color="4F81BD"/>
          <w:insideV w:val="single" w:sz="4" w:space="0" w:color="4F81BD"/>
        </w:tblBorders>
        <w:tblLayout w:type="fixed"/>
        <w:tblLook w:val="04A0" w:firstRow="1" w:lastRow="0" w:firstColumn="1" w:lastColumn="0" w:noHBand="0" w:noVBand="1"/>
      </w:tblPr>
      <w:tblGrid>
        <w:gridCol w:w="6063"/>
        <w:gridCol w:w="8647"/>
      </w:tblGrid>
      <w:tr w:rsidR="00B74616" w:rsidRPr="009B0208" w14:paraId="2D9669A0" w14:textId="77777777" w:rsidTr="00661FB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10" w:type="dxa"/>
            <w:gridSpan w:val="2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EEECE1" w:themeColor="background2"/>
              <w:right w:val="single" w:sz="4" w:space="0" w:color="95B3D7" w:themeColor="accent1" w:themeTint="99"/>
            </w:tcBorders>
            <w:shd w:val="clear" w:color="auto" w:fill="4F81BD"/>
          </w:tcPr>
          <w:p w14:paraId="52C01299" w14:textId="77777777" w:rsidR="00B74616" w:rsidRPr="009B0208" w:rsidRDefault="00B74616" w:rsidP="00661FB4">
            <w:pPr>
              <w:spacing w:before="40" w:after="40"/>
              <w:ind w:left="85" w:right="85"/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FFFFFF" w:themeColor="background1"/>
                <w:lang w:val="sk-SK"/>
              </w:rPr>
              <w:t>Špecifický cieľ 5.1.1 - Zvýšenie zamestnanosti na miestnej úrovni podporou podnikania a inovácii</w:t>
            </w:r>
          </w:p>
        </w:tc>
      </w:tr>
      <w:tr w:rsidR="00B74616" w:rsidRPr="009B0208" w14:paraId="1962D15C" w14:textId="77777777" w:rsidTr="00661FB4">
        <w:trPr>
          <w:trHeight w:val="3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10" w:type="dxa"/>
            <w:gridSpan w:val="2"/>
            <w:tcBorders>
              <w:top w:val="single" w:sz="4" w:space="0" w:color="EEECE1" w:themeColor="background2"/>
              <w:left w:val="single" w:sz="4" w:space="0" w:color="95B3D7" w:themeColor="accent1" w:themeTint="99"/>
              <w:bottom w:val="single" w:sz="4" w:space="0" w:color="EEECE1" w:themeColor="background2"/>
              <w:right w:val="single" w:sz="4" w:space="0" w:color="95B3D7" w:themeColor="accent1" w:themeTint="99"/>
            </w:tcBorders>
            <w:shd w:val="clear" w:color="auto" w:fill="4F81BD"/>
          </w:tcPr>
          <w:p w14:paraId="7E5EE421" w14:textId="77777777" w:rsidR="00B74616" w:rsidRPr="009B0208" w:rsidRDefault="00B74616" w:rsidP="00661FB4">
            <w:pPr>
              <w:spacing w:before="40" w:after="40"/>
              <w:ind w:left="927" w:right="85" w:hanging="842"/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FFFFFF" w:themeColor="background1"/>
                <w:lang w:val="sk-SK"/>
              </w:rPr>
              <w:t xml:space="preserve">Aktivita: </w:t>
            </w:r>
            <w:r w:rsidRPr="009B0208">
              <w:rPr>
                <w:rFonts w:asciiTheme="minorHAnsi" w:hAnsiTheme="minorHAnsi" w:cstheme="minorHAnsi"/>
                <w:color w:val="FFFFFF" w:themeColor="background1"/>
                <w:lang w:val="sk-SK"/>
              </w:rPr>
              <w:tab/>
              <w:t xml:space="preserve">A. Zakladanie nových a podpora existujúcich </w:t>
            </w:r>
            <w:proofErr w:type="spellStart"/>
            <w:r w:rsidRPr="009B0208">
              <w:rPr>
                <w:rFonts w:asciiTheme="minorHAnsi" w:hAnsiTheme="minorHAnsi" w:cstheme="minorHAnsi"/>
                <w:color w:val="FFFFFF" w:themeColor="background1"/>
                <w:lang w:val="sk-SK"/>
              </w:rPr>
              <w:t>mikro</w:t>
            </w:r>
            <w:proofErr w:type="spellEnd"/>
            <w:r w:rsidRPr="009B0208">
              <w:rPr>
                <w:rFonts w:asciiTheme="minorHAnsi" w:hAnsiTheme="minorHAnsi" w:cstheme="minorHAnsi"/>
                <w:color w:val="FFFFFF" w:themeColor="background1"/>
                <w:lang w:val="sk-SK"/>
              </w:rPr>
              <w:t xml:space="preserve"> a malých podnikov, samostatne  zárobkovo činných osôb, družstiev</w:t>
            </w:r>
          </w:p>
        </w:tc>
      </w:tr>
      <w:tr w:rsidR="00B74616" w:rsidRPr="009B0208" w14:paraId="333EF80E" w14:textId="77777777" w:rsidTr="00661FB4">
        <w:trPr>
          <w:trHeight w:val="3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10" w:type="dxa"/>
            <w:gridSpan w:val="2"/>
            <w:tcBorders>
              <w:top w:val="single" w:sz="4" w:space="0" w:color="EEECE1" w:themeColor="background2"/>
              <w:left w:val="single" w:sz="4" w:space="0" w:color="95B3D7" w:themeColor="accent1" w:themeTint="99"/>
              <w:bottom w:val="single" w:sz="4" w:space="0" w:color="EEECE1" w:themeColor="background2"/>
              <w:right w:val="single" w:sz="4" w:space="0" w:color="95B3D7" w:themeColor="accent1" w:themeTint="99"/>
            </w:tcBorders>
            <w:shd w:val="clear" w:color="auto" w:fill="4F81BD"/>
          </w:tcPr>
          <w:p w14:paraId="7F066433" w14:textId="77777777" w:rsidR="00B74616" w:rsidRPr="009B0208" w:rsidRDefault="00B74616" w:rsidP="00661FB4">
            <w:pPr>
              <w:spacing w:before="40" w:after="40"/>
              <w:ind w:left="85" w:right="85"/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FFFFFF" w:themeColor="background1"/>
                <w:lang w:val="sk-SK"/>
              </w:rPr>
              <w:t>A1 Podpora podnikania a inovácií</w:t>
            </w:r>
          </w:p>
        </w:tc>
      </w:tr>
      <w:tr w:rsidR="00B74616" w:rsidRPr="009B0208" w14:paraId="37A26457" w14:textId="77777777" w:rsidTr="00661FB4">
        <w:trPr>
          <w:trHeight w:val="3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10" w:type="dxa"/>
            <w:gridSpan w:val="2"/>
            <w:tcBorders>
              <w:top w:val="single" w:sz="4" w:space="0" w:color="EEECE1" w:themeColor="background2"/>
              <w:left w:val="single" w:sz="4" w:space="0" w:color="95B3D7" w:themeColor="accent1" w:themeTint="99"/>
              <w:bottom w:val="single" w:sz="4" w:space="0" w:color="EEECE1" w:themeColor="background2"/>
              <w:right w:val="single" w:sz="4" w:space="0" w:color="95B3D7" w:themeColor="accent1" w:themeTint="99"/>
            </w:tcBorders>
            <w:shd w:val="clear" w:color="auto" w:fill="4F81BD"/>
          </w:tcPr>
          <w:p w14:paraId="11BF10EC" w14:textId="77777777" w:rsidR="00B74616" w:rsidRPr="009B0208" w:rsidRDefault="00B74616" w:rsidP="00661FB4">
            <w:pPr>
              <w:spacing w:before="40" w:after="40"/>
              <w:ind w:left="85"/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FFFFFF" w:themeColor="background1"/>
                <w:lang w:val="sk-SK"/>
              </w:rPr>
              <w:t>Popis oprávnenej aktivity:</w:t>
            </w:r>
          </w:p>
          <w:p w14:paraId="69F8ED6C" w14:textId="77777777" w:rsidR="00B74616" w:rsidRPr="00773273" w:rsidRDefault="00B74616" w:rsidP="00B74616">
            <w:pPr>
              <w:pStyle w:val="Odsekzoznamu"/>
              <w:numPr>
                <w:ilvl w:val="0"/>
                <w:numId w:val="3"/>
              </w:numPr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proofErr w:type="spellStart"/>
            <w:r w:rsidRPr="008C0C85">
              <w:rPr>
                <w:rFonts w:asciiTheme="minorHAnsi" w:hAnsiTheme="minorHAnsi" w:cstheme="minorHAnsi"/>
                <w:color w:val="FFFFFF" w:themeColor="background1"/>
              </w:rPr>
              <w:t>obstaranie</w:t>
            </w:r>
            <w:proofErr w:type="spellEnd"/>
            <w:r w:rsidRPr="008C0C85">
              <w:rPr>
                <w:rFonts w:asciiTheme="minorHAnsi" w:hAnsiTheme="minorHAnsi" w:cstheme="minorHAnsi"/>
                <w:color w:val="FFFFFF" w:themeColor="background1"/>
              </w:rPr>
              <w:t xml:space="preserve"> </w:t>
            </w:r>
            <w:proofErr w:type="spellStart"/>
            <w:r w:rsidRPr="008C0C85">
              <w:rPr>
                <w:rFonts w:asciiTheme="minorHAnsi" w:hAnsiTheme="minorHAnsi" w:cstheme="minorHAnsi"/>
                <w:color w:val="FFFFFF" w:themeColor="background1"/>
              </w:rPr>
              <w:t>hmotného</w:t>
            </w:r>
            <w:proofErr w:type="spellEnd"/>
            <w:r w:rsidRPr="008C0C85">
              <w:rPr>
                <w:rFonts w:asciiTheme="minorHAnsi" w:hAnsiTheme="minorHAnsi" w:cstheme="minorHAnsi"/>
                <w:color w:val="FFFFFF" w:themeColor="background1"/>
              </w:rPr>
              <w:t xml:space="preserve"> </w:t>
            </w:r>
            <w:proofErr w:type="spellStart"/>
            <w:r w:rsidRPr="008C0C85">
              <w:rPr>
                <w:rFonts w:asciiTheme="minorHAnsi" w:hAnsiTheme="minorHAnsi" w:cstheme="minorHAnsi"/>
                <w:color w:val="FFFFFF" w:themeColor="background1"/>
              </w:rPr>
              <w:t>majetku</w:t>
            </w:r>
            <w:proofErr w:type="spellEnd"/>
            <w:r w:rsidRPr="008C0C85">
              <w:rPr>
                <w:rFonts w:asciiTheme="minorHAnsi" w:hAnsiTheme="minorHAnsi" w:cstheme="minorHAnsi"/>
                <w:color w:val="FFFFFF" w:themeColor="background1"/>
              </w:rPr>
              <w:t xml:space="preserve"> pre </w:t>
            </w:r>
            <w:proofErr w:type="spellStart"/>
            <w:r w:rsidRPr="008C0C85">
              <w:rPr>
                <w:rFonts w:asciiTheme="minorHAnsi" w:hAnsiTheme="minorHAnsi" w:cstheme="minorHAnsi"/>
                <w:color w:val="FFFFFF" w:themeColor="background1"/>
              </w:rPr>
              <w:t>účely</w:t>
            </w:r>
            <w:proofErr w:type="spellEnd"/>
            <w:r w:rsidRPr="008C0C85">
              <w:rPr>
                <w:rFonts w:asciiTheme="minorHAnsi" w:hAnsiTheme="minorHAnsi" w:cstheme="minorHAnsi"/>
                <w:color w:val="FFFFFF" w:themeColor="background1"/>
              </w:rPr>
              <w:t xml:space="preserve"> </w:t>
            </w:r>
            <w:proofErr w:type="spellStart"/>
            <w:r w:rsidRPr="008C0C85">
              <w:rPr>
                <w:rFonts w:asciiTheme="minorHAnsi" w:hAnsiTheme="minorHAnsi" w:cstheme="minorHAnsi"/>
                <w:color w:val="FFFFFF" w:themeColor="background1"/>
              </w:rPr>
              <w:t>tvorby</w:t>
            </w:r>
            <w:proofErr w:type="spellEnd"/>
            <w:r w:rsidRPr="008C0C85">
              <w:rPr>
                <w:rFonts w:asciiTheme="minorHAnsi" w:hAnsiTheme="minorHAnsi" w:cstheme="minorHAnsi"/>
                <w:color w:val="FFFFFF" w:themeColor="background1"/>
              </w:rPr>
              <w:t xml:space="preserve"> </w:t>
            </w:r>
            <w:proofErr w:type="spellStart"/>
            <w:r w:rsidRPr="008C0C85">
              <w:rPr>
                <w:rFonts w:asciiTheme="minorHAnsi" w:hAnsiTheme="minorHAnsi" w:cstheme="minorHAnsi"/>
                <w:color w:val="FFFFFF" w:themeColor="background1"/>
              </w:rPr>
              <w:t>pracovných</w:t>
            </w:r>
            <w:proofErr w:type="spellEnd"/>
            <w:r w:rsidRPr="008C0C85">
              <w:rPr>
                <w:rFonts w:asciiTheme="minorHAnsi" w:hAnsiTheme="minorHAnsi" w:cstheme="minorHAnsi"/>
                <w:color w:val="FFFFFF" w:themeColor="background1"/>
              </w:rPr>
              <w:t xml:space="preserve"> </w:t>
            </w:r>
            <w:proofErr w:type="spellStart"/>
            <w:r w:rsidRPr="008C0C85">
              <w:rPr>
                <w:rFonts w:asciiTheme="minorHAnsi" w:hAnsiTheme="minorHAnsi" w:cstheme="minorHAnsi"/>
                <w:color w:val="FFFFFF" w:themeColor="background1"/>
              </w:rPr>
              <w:t>miest</w:t>
            </w:r>
            <w:proofErr w:type="spellEnd"/>
            <w:r w:rsidRPr="008C0C85">
              <w:rPr>
                <w:rFonts w:asciiTheme="minorHAnsi" w:hAnsiTheme="minorHAnsi" w:cstheme="minorHAnsi"/>
                <w:color w:val="FFFFFF" w:themeColor="background1"/>
              </w:rPr>
              <w:t>,</w:t>
            </w:r>
          </w:p>
          <w:p w14:paraId="0DB93136" w14:textId="30F8FBCD" w:rsidR="00B74616" w:rsidRPr="00E77B5C" w:rsidRDefault="00B74616" w:rsidP="00B74616">
            <w:pPr>
              <w:pStyle w:val="Odsekzoznamu"/>
              <w:numPr>
                <w:ilvl w:val="0"/>
                <w:numId w:val="3"/>
              </w:numPr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proofErr w:type="spellStart"/>
            <w:r w:rsidRPr="008C0C85">
              <w:rPr>
                <w:rFonts w:asciiTheme="minorHAnsi" w:hAnsiTheme="minorHAnsi" w:cstheme="minorHAnsi"/>
                <w:color w:val="FFFFFF" w:themeColor="background1"/>
              </w:rPr>
              <w:t>nutné</w:t>
            </w:r>
            <w:proofErr w:type="spellEnd"/>
            <w:r w:rsidRPr="008C0C85">
              <w:rPr>
                <w:rFonts w:asciiTheme="minorHAnsi" w:hAnsiTheme="minorHAnsi" w:cstheme="minorHAnsi"/>
                <w:color w:val="FFFFFF" w:themeColor="background1"/>
              </w:rPr>
              <w:t xml:space="preserve"> </w:t>
            </w:r>
            <w:proofErr w:type="spellStart"/>
            <w:r w:rsidRPr="008C0C85">
              <w:rPr>
                <w:rFonts w:asciiTheme="minorHAnsi" w:hAnsiTheme="minorHAnsi" w:cstheme="minorHAnsi"/>
                <w:color w:val="FFFFFF" w:themeColor="background1"/>
              </w:rPr>
              <w:t>stavebnotechnické</w:t>
            </w:r>
            <w:proofErr w:type="spellEnd"/>
            <w:r w:rsidRPr="008C0C85">
              <w:rPr>
                <w:rFonts w:asciiTheme="minorHAnsi" w:hAnsiTheme="minorHAnsi" w:cstheme="minorHAnsi"/>
                <w:color w:val="FFFFFF" w:themeColor="background1"/>
              </w:rPr>
              <w:t xml:space="preserve"> </w:t>
            </w:r>
            <w:proofErr w:type="spellStart"/>
            <w:r w:rsidRPr="008C0C85">
              <w:rPr>
                <w:rFonts w:asciiTheme="minorHAnsi" w:hAnsiTheme="minorHAnsi" w:cstheme="minorHAnsi"/>
                <w:color w:val="FFFFFF" w:themeColor="background1"/>
              </w:rPr>
              <w:t>úpravy</w:t>
            </w:r>
            <w:proofErr w:type="spellEnd"/>
            <w:r w:rsidRPr="008C0C85">
              <w:rPr>
                <w:rFonts w:asciiTheme="minorHAnsi" w:hAnsiTheme="minorHAnsi" w:cstheme="minorHAnsi"/>
                <w:color w:val="FFFFFF" w:themeColor="background1"/>
              </w:rPr>
              <w:t xml:space="preserve"> </w:t>
            </w:r>
            <w:proofErr w:type="spellStart"/>
            <w:r w:rsidRPr="008C0C85">
              <w:rPr>
                <w:rFonts w:asciiTheme="minorHAnsi" w:hAnsiTheme="minorHAnsi" w:cstheme="minorHAnsi"/>
                <w:color w:val="FFFFFF" w:themeColor="background1"/>
              </w:rPr>
              <w:t>budov</w:t>
            </w:r>
            <w:proofErr w:type="spellEnd"/>
            <w:r w:rsidRPr="008C0C85">
              <w:rPr>
                <w:rFonts w:asciiTheme="minorHAnsi" w:hAnsiTheme="minorHAnsi" w:cstheme="minorHAnsi"/>
                <w:color w:val="FFFFFF" w:themeColor="background1"/>
              </w:rPr>
              <w:t xml:space="preserve"> </w:t>
            </w:r>
            <w:proofErr w:type="spellStart"/>
            <w:r w:rsidRPr="008C0C85">
              <w:rPr>
                <w:rFonts w:asciiTheme="minorHAnsi" w:hAnsiTheme="minorHAnsi" w:cstheme="minorHAnsi"/>
                <w:color w:val="FFFFFF" w:themeColor="background1"/>
              </w:rPr>
              <w:t>spojené</w:t>
            </w:r>
            <w:proofErr w:type="spellEnd"/>
            <w:r w:rsidRPr="008C0C85">
              <w:rPr>
                <w:rFonts w:asciiTheme="minorHAnsi" w:hAnsiTheme="minorHAnsi" w:cstheme="minorHAnsi"/>
                <w:color w:val="FFFFFF" w:themeColor="background1"/>
              </w:rPr>
              <w:t xml:space="preserve"> s </w:t>
            </w:r>
            <w:proofErr w:type="spellStart"/>
            <w:r w:rsidRPr="008C0C85">
              <w:rPr>
                <w:rFonts w:asciiTheme="minorHAnsi" w:hAnsiTheme="minorHAnsi" w:cstheme="minorHAnsi"/>
                <w:color w:val="FFFFFF" w:themeColor="background1"/>
              </w:rPr>
              <w:t>umiestnením</w:t>
            </w:r>
            <w:proofErr w:type="spellEnd"/>
            <w:r w:rsidRPr="008C0C85">
              <w:rPr>
                <w:rFonts w:asciiTheme="minorHAnsi" w:hAnsiTheme="minorHAnsi" w:cstheme="minorHAnsi"/>
                <w:color w:val="FFFFFF" w:themeColor="background1"/>
              </w:rPr>
              <w:t xml:space="preserve"> </w:t>
            </w:r>
            <w:proofErr w:type="spellStart"/>
            <w:r w:rsidRPr="008C0C85">
              <w:rPr>
                <w:rFonts w:asciiTheme="minorHAnsi" w:hAnsiTheme="minorHAnsi" w:cstheme="minorHAnsi"/>
                <w:color w:val="FFFFFF" w:themeColor="background1"/>
              </w:rPr>
              <w:t>obstaranej</w:t>
            </w:r>
            <w:proofErr w:type="spellEnd"/>
            <w:r w:rsidRPr="008C0C85">
              <w:rPr>
                <w:rFonts w:asciiTheme="minorHAnsi" w:hAnsiTheme="minorHAnsi" w:cstheme="minorHAnsi"/>
                <w:color w:val="FFFFFF" w:themeColor="background1"/>
              </w:rPr>
              <w:t xml:space="preserve"> </w:t>
            </w:r>
            <w:proofErr w:type="spellStart"/>
            <w:r w:rsidRPr="008C0C85">
              <w:rPr>
                <w:rFonts w:asciiTheme="minorHAnsi" w:hAnsiTheme="minorHAnsi" w:cstheme="minorHAnsi"/>
                <w:color w:val="FFFFFF" w:themeColor="background1"/>
              </w:rPr>
              <w:t>technológie</w:t>
            </w:r>
            <w:proofErr w:type="spellEnd"/>
            <w:r w:rsidRPr="008C0C85">
              <w:rPr>
                <w:rFonts w:asciiTheme="minorHAnsi" w:hAnsiTheme="minorHAnsi" w:cstheme="minorHAnsi"/>
                <w:color w:val="FFFFFF" w:themeColor="background1"/>
              </w:rPr>
              <w:t xml:space="preserve"> a/</w:t>
            </w:r>
            <w:proofErr w:type="spellStart"/>
            <w:r w:rsidRPr="008C0C85">
              <w:rPr>
                <w:rFonts w:asciiTheme="minorHAnsi" w:hAnsiTheme="minorHAnsi" w:cstheme="minorHAnsi"/>
                <w:color w:val="FFFFFF" w:themeColor="background1"/>
              </w:rPr>
              <w:t>alebo</w:t>
            </w:r>
            <w:proofErr w:type="spellEnd"/>
            <w:r w:rsidRPr="008C0C85">
              <w:rPr>
                <w:rFonts w:asciiTheme="minorHAnsi" w:hAnsiTheme="minorHAnsi" w:cstheme="minorHAnsi"/>
                <w:color w:val="FFFFFF" w:themeColor="background1"/>
              </w:rPr>
              <w:t xml:space="preserve"> s </w:t>
            </w:r>
            <w:proofErr w:type="spellStart"/>
            <w:r w:rsidRPr="008C0C85">
              <w:rPr>
                <w:rFonts w:asciiTheme="minorHAnsi" w:hAnsiTheme="minorHAnsi" w:cstheme="minorHAnsi"/>
                <w:color w:val="FFFFFF" w:themeColor="background1"/>
              </w:rPr>
              <w:t>poskytovaním</w:t>
            </w:r>
            <w:proofErr w:type="spellEnd"/>
            <w:r w:rsidRPr="008C0C85">
              <w:rPr>
                <w:rFonts w:asciiTheme="minorHAnsi" w:hAnsiTheme="minorHAnsi" w:cstheme="minorHAnsi"/>
                <w:color w:val="FFFFFF" w:themeColor="background1"/>
              </w:rPr>
              <w:t xml:space="preserve"> </w:t>
            </w:r>
            <w:proofErr w:type="spellStart"/>
            <w:r w:rsidRPr="008C0C85">
              <w:rPr>
                <w:rFonts w:asciiTheme="minorHAnsi" w:hAnsiTheme="minorHAnsi" w:cstheme="minorHAnsi"/>
                <w:color w:val="FFFFFF" w:themeColor="background1"/>
              </w:rPr>
              <w:t>nových</w:t>
            </w:r>
            <w:proofErr w:type="spellEnd"/>
            <w:r w:rsidRPr="008C0C85">
              <w:rPr>
                <w:rFonts w:asciiTheme="minorHAnsi" w:hAnsiTheme="minorHAnsi" w:cstheme="minorHAnsi"/>
                <w:color w:val="FFFFFF" w:themeColor="background1"/>
              </w:rPr>
              <w:t xml:space="preserve"> </w:t>
            </w:r>
            <w:proofErr w:type="spellStart"/>
            <w:r w:rsidRPr="008C0C85">
              <w:rPr>
                <w:rFonts w:asciiTheme="minorHAnsi" w:hAnsiTheme="minorHAnsi" w:cstheme="minorHAnsi"/>
                <w:color w:val="FFFFFF" w:themeColor="background1"/>
              </w:rPr>
              <w:t>služieb</w:t>
            </w:r>
            <w:proofErr w:type="spellEnd"/>
            <w:r w:rsidRPr="008C0C85">
              <w:rPr>
                <w:rFonts w:asciiTheme="minorHAnsi" w:hAnsiTheme="minorHAnsi" w:cstheme="minorHAnsi"/>
                <w:color w:val="FFFFFF" w:themeColor="background1"/>
              </w:rPr>
              <w:t>,</w:t>
            </w:r>
          </w:p>
          <w:p w14:paraId="5AE0B03A" w14:textId="7D47998B" w:rsidR="00E77B5C" w:rsidRPr="00E77B5C" w:rsidRDefault="00E77B5C" w:rsidP="00E77B5C">
            <w:pPr>
              <w:pStyle w:val="Odsekzoznamu"/>
              <w:spacing w:before="60"/>
              <w:ind w:left="578"/>
              <w:contextualSpacing w:val="0"/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 w:rsidRPr="00DE6162">
              <w:rPr>
                <w:rFonts w:asciiTheme="minorHAnsi" w:hAnsiTheme="minorHAnsi" w:cstheme="minorHAnsi"/>
                <w:color w:val="FFFFFF" w:themeColor="background1"/>
                <w:lang w:val="sk-SK"/>
              </w:rPr>
              <w:t xml:space="preserve">Pozn. Za oprávnené nutné stavebnotechnické úpravy budov sa považuje iba taký rozsah prác, ktorý priamo súvisí s projektom, </w:t>
            </w:r>
            <w:proofErr w:type="spellStart"/>
            <w:r w:rsidRPr="00DE6162">
              <w:rPr>
                <w:rFonts w:asciiTheme="minorHAnsi" w:hAnsiTheme="minorHAnsi" w:cstheme="minorHAnsi"/>
                <w:color w:val="FFFFFF" w:themeColor="background1"/>
                <w:lang w:val="sk-SK"/>
              </w:rPr>
              <w:t>t.j</w:t>
            </w:r>
            <w:proofErr w:type="spellEnd"/>
            <w:r w:rsidRPr="00DE6162">
              <w:rPr>
                <w:rFonts w:asciiTheme="minorHAnsi" w:hAnsiTheme="minorHAnsi" w:cstheme="minorHAnsi"/>
                <w:color w:val="FFFFFF" w:themeColor="background1"/>
                <w:lang w:val="sk-SK"/>
              </w:rPr>
              <w:t>. napr. úpravy pre zabezpečenie nezávadného prostredia, pokiaľ to to vyžaduje citlivosť obstaranej technológie (aby nedochádzala k jej poškodeniu, napr. prachovými časticami) alebo úpravy priestorov, kde sa priamo bude poskytovať</w:t>
            </w:r>
          </w:p>
          <w:p w14:paraId="14A1AA74" w14:textId="77777777" w:rsidR="00B74616" w:rsidRPr="00773273" w:rsidRDefault="00B74616" w:rsidP="00B74616">
            <w:pPr>
              <w:pStyle w:val="Odsekzoznamu"/>
              <w:numPr>
                <w:ilvl w:val="0"/>
                <w:numId w:val="3"/>
              </w:numPr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proofErr w:type="spellStart"/>
            <w:r w:rsidRPr="00773273">
              <w:rPr>
                <w:rFonts w:asciiTheme="minorHAnsi" w:hAnsiTheme="minorHAnsi" w:cstheme="minorHAnsi"/>
                <w:color w:val="FFFFFF" w:themeColor="background1"/>
              </w:rPr>
              <w:t>podpora</w:t>
            </w:r>
            <w:proofErr w:type="spellEnd"/>
            <w:r w:rsidRPr="00773273">
              <w:rPr>
                <w:rFonts w:asciiTheme="minorHAnsi" w:hAnsiTheme="minorHAnsi" w:cstheme="minorHAnsi"/>
                <w:color w:val="FFFFFF" w:themeColor="background1"/>
              </w:rPr>
              <w:t xml:space="preserve"> </w:t>
            </w:r>
            <w:proofErr w:type="spellStart"/>
            <w:r w:rsidRPr="00773273">
              <w:rPr>
                <w:rFonts w:asciiTheme="minorHAnsi" w:hAnsiTheme="minorHAnsi" w:cstheme="minorHAnsi"/>
                <w:color w:val="FFFFFF" w:themeColor="background1"/>
              </w:rPr>
              <w:t>marketingových</w:t>
            </w:r>
            <w:proofErr w:type="spellEnd"/>
            <w:r w:rsidRPr="00773273">
              <w:rPr>
                <w:rFonts w:asciiTheme="minorHAnsi" w:hAnsiTheme="minorHAnsi" w:cstheme="minorHAnsi"/>
                <w:color w:val="FFFFFF" w:themeColor="background1"/>
              </w:rPr>
              <w:t xml:space="preserve"> </w:t>
            </w:r>
            <w:proofErr w:type="spellStart"/>
            <w:r w:rsidRPr="00773273">
              <w:rPr>
                <w:rFonts w:asciiTheme="minorHAnsi" w:hAnsiTheme="minorHAnsi" w:cstheme="minorHAnsi"/>
                <w:color w:val="FFFFFF" w:themeColor="background1"/>
              </w:rPr>
              <w:t>aktivít</w:t>
            </w:r>
            <w:proofErr w:type="spellEnd"/>
            <w:r w:rsidRPr="00773273">
              <w:rPr>
                <w:rFonts w:asciiTheme="minorHAnsi" w:hAnsiTheme="minorHAnsi" w:cstheme="minorHAnsi"/>
                <w:color w:val="FFFFFF" w:themeColor="background1"/>
              </w:rPr>
              <w:t>,</w:t>
            </w:r>
          </w:p>
          <w:p w14:paraId="1914E2B5" w14:textId="77777777" w:rsidR="00B74616" w:rsidRPr="00773273" w:rsidRDefault="00B74616" w:rsidP="00B74616">
            <w:pPr>
              <w:pStyle w:val="Odsekzoznamu"/>
              <w:numPr>
                <w:ilvl w:val="0"/>
                <w:numId w:val="3"/>
              </w:numPr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 w:rsidRPr="00D41226">
              <w:rPr>
                <w:rFonts w:asciiTheme="minorHAnsi" w:hAnsiTheme="minorHAnsi" w:cstheme="minorHAnsi"/>
                <w:color w:val="FFFFFF" w:themeColor="background1"/>
                <w:lang w:val="sk-SK"/>
              </w:rPr>
              <w:t>podpora miestnych produkčno-spotrebiteľských reťazcov, sieťovanie na úrovni miestnej ekonomiky a výmena skúseností.</w:t>
            </w:r>
          </w:p>
          <w:p w14:paraId="514A06EE" w14:textId="77777777" w:rsidR="00B74616" w:rsidRDefault="00B74616" w:rsidP="00661FB4">
            <w:pPr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</w:p>
          <w:p w14:paraId="1FF8B5C0" w14:textId="7A03A089" w:rsidR="00B74616" w:rsidRDefault="00B74616" w:rsidP="00661FB4">
            <w:pPr>
              <w:ind w:left="85" w:right="85"/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>
              <w:rPr>
                <w:rFonts w:asciiTheme="minorHAnsi" w:hAnsiTheme="minorHAnsi" w:cstheme="minorHAnsi"/>
                <w:color w:val="FFFFFF" w:themeColor="background1"/>
                <w:lang w:val="sk-SK"/>
              </w:rPr>
              <w:t>Podpora je na všetky oblasti ekonomických činností na území MAS, s výnimkou nasledovných (definovaných podľa</w:t>
            </w:r>
            <w:r w:rsidR="00E77B5C">
              <w:rPr>
                <w:rFonts w:asciiTheme="minorHAnsi" w:hAnsiTheme="minorHAnsi" w:cstheme="minorHAnsi"/>
                <w:color w:val="FFFFFF" w:themeColor="background1"/>
                <w:lang w:val="sk-SK"/>
              </w:rPr>
              <w:t xml:space="preserve"> Š</w:t>
            </w:r>
            <w:r>
              <w:rPr>
                <w:rFonts w:asciiTheme="minorHAnsi" w:hAnsiTheme="minorHAnsi" w:cstheme="minorHAnsi"/>
                <w:color w:val="FFFFFF" w:themeColor="background1"/>
                <w:lang w:val="sk-SK"/>
              </w:rPr>
              <w:t xml:space="preserve">tatistickej klasifikácie </w:t>
            </w:r>
            <w:r w:rsidR="00E77B5C" w:rsidRPr="00DE6162">
              <w:rPr>
                <w:rFonts w:asciiTheme="minorHAnsi" w:hAnsiTheme="minorHAnsi" w:cstheme="minorHAnsi"/>
                <w:color w:val="FFFFFF" w:themeColor="background1"/>
                <w:lang w:val="sk-SK"/>
              </w:rPr>
              <w:t xml:space="preserve">ekonomických činností </w:t>
            </w:r>
            <w:r w:rsidR="00E77B5C">
              <w:rPr>
                <w:rFonts w:asciiTheme="minorHAnsi" w:hAnsiTheme="minorHAnsi" w:cstheme="minorHAnsi"/>
                <w:color w:val="FFFFFF" w:themeColor="background1"/>
                <w:lang w:val="sk-SK"/>
              </w:rPr>
              <w:t xml:space="preserve"> </w:t>
            </w:r>
            <w:r>
              <w:rPr>
                <w:rFonts w:asciiTheme="minorHAnsi" w:hAnsiTheme="minorHAnsi" w:cstheme="minorHAnsi"/>
                <w:color w:val="FFFFFF" w:themeColor="background1"/>
                <w:lang w:val="sk-SK"/>
              </w:rPr>
              <w:t>SK NACE, rev. 2</w:t>
            </w:r>
            <w:r w:rsidR="00E77B5C">
              <w:rPr>
                <w:rStyle w:val="Odkaznapoznmkupodiarou"/>
                <w:rFonts w:asciiTheme="minorHAnsi" w:hAnsiTheme="minorHAnsi"/>
                <w:color w:val="FFFFFF" w:themeColor="background1"/>
                <w:lang w:val="sk-SK"/>
              </w:rPr>
              <w:footnoteReference w:id="2"/>
            </w:r>
            <w:r>
              <w:rPr>
                <w:rFonts w:asciiTheme="minorHAnsi" w:hAnsiTheme="minorHAnsi" w:cstheme="minorHAnsi"/>
                <w:color w:val="FFFFFF" w:themeColor="background1"/>
                <w:lang w:val="sk-SK"/>
              </w:rPr>
              <w:t>):</w:t>
            </w:r>
          </w:p>
          <w:p w14:paraId="23613FB3" w14:textId="77777777" w:rsidR="00B74616" w:rsidRDefault="00B74616" w:rsidP="00661FB4">
            <w:pPr>
              <w:spacing w:after="40"/>
              <w:ind w:left="255"/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</w:p>
          <w:p w14:paraId="64D56B4D" w14:textId="77777777" w:rsidR="00B74616" w:rsidRPr="00D41226" w:rsidRDefault="00B74616" w:rsidP="00661FB4">
            <w:pPr>
              <w:spacing w:after="40"/>
              <w:ind w:left="255"/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proofErr w:type="spellStart"/>
            <w:r w:rsidRPr="008C0C85">
              <w:rPr>
                <w:rFonts w:asciiTheme="minorHAnsi" w:hAnsiTheme="minorHAnsi" w:cstheme="minorHAnsi"/>
                <w:b/>
                <w:bCs/>
                <w:color w:val="FFFFFF" w:themeColor="background1"/>
                <w:u w:val="single"/>
              </w:rPr>
              <w:t>Sekcia</w:t>
            </w:r>
            <w:proofErr w:type="spellEnd"/>
            <w:r w:rsidRPr="008C0C85">
              <w:rPr>
                <w:rFonts w:asciiTheme="minorHAnsi" w:hAnsiTheme="minorHAnsi" w:cstheme="minorHAnsi"/>
                <w:b/>
                <w:bCs/>
                <w:color w:val="FFFFFF" w:themeColor="background1"/>
                <w:u w:val="single"/>
              </w:rPr>
              <w:t xml:space="preserve"> A – </w:t>
            </w:r>
            <w:proofErr w:type="spellStart"/>
            <w:r w:rsidRPr="008C0C85">
              <w:rPr>
                <w:rFonts w:asciiTheme="minorHAnsi" w:hAnsiTheme="minorHAnsi" w:cstheme="minorHAnsi"/>
                <w:b/>
                <w:bCs/>
                <w:color w:val="FFFFFF" w:themeColor="background1"/>
                <w:u w:val="single"/>
              </w:rPr>
              <w:t>Poľnohospodárstvo</w:t>
            </w:r>
            <w:proofErr w:type="spellEnd"/>
            <w:r w:rsidRPr="008C0C85">
              <w:rPr>
                <w:rFonts w:asciiTheme="minorHAnsi" w:hAnsiTheme="minorHAnsi" w:cstheme="minorHAnsi"/>
                <w:b/>
                <w:bCs/>
                <w:color w:val="FFFFFF" w:themeColor="background1"/>
                <w:u w:val="single"/>
              </w:rPr>
              <w:t xml:space="preserve">, </w:t>
            </w:r>
            <w:proofErr w:type="spellStart"/>
            <w:r w:rsidRPr="008C0C85">
              <w:rPr>
                <w:rFonts w:asciiTheme="minorHAnsi" w:hAnsiTheme="minorHAnsi" w:cstheme="minorHAnsi"/>
                <w:b/>
                <w:bCs/>
                <w:color w:val="FFFFFF" w:themeColor="background1"/>
                <w:u w:val="single"/>
              </w:rPr>
              <w:t>lesníctvo</w:t>
            </w:r>
            <w:proofErr w:type="spellEnd"/>
            <w:r w:rsidRPr="008C0C85">
              <w:rPr>
                <w:rFonts w:asciiTheme="minorHAnsi" w:hAnsiTheme="minorHAnsi" w:cstheme="minorHAnsi"/>
                <w:b/>
                <w:bCs/>
                <w:color w:val="FFFFFF" w:themeColor="background1"/>
                <w:u w:val="single"/>
              </w:rPr>
              <w:t xml:space="preserve"> a </w:t>
            </w:r>
            <w:proofErr w:type="spellStart"/>
            <w:r w:rsidRPr="008C0C85">
              <w:rPr>
                <w:rFonts w:asciiTheme="minorHAnsi" w:hAnsiTheme="minorHAnsi" w:cstheme="minorHAnsi"/>
                <w:b/>
                <w:bCs/>
                <w:color w:val="FFFFFF" w:themeColor="background1"/>
                <w:u w:val="single"/>
              </w:rPr>
              <w:t>rybolov</w:t>
            </w:r>
            <w:proofErr w:type="spellEnd"/>
            <w:r w:rsidRPr="008C0C85">
              <w:rPr>
                <w:rFonts w:asciiTheme="minorHAnsi" w:hAnsiTheme="minorHAnsi" w:cstheme="minorHAnsi"/>
                <w:b/>
                <w:bCs/>
                <w:color w:val="FFFFFF" w:themeColor="background1"/>
                <w:u w:val="single"/>
              </w:rPr>
              <w:t xml:space="preserve"> – </w:t>
            </w:r>
            <w:proofErr w:type="spellStart"/>
            <w:r w:rsidRPr="008C0C85">
              <w:rPr>
                <w:rFonts w:asciiTheme="minorHAnsi" w:hAnsiTheme="minorHAnsi" w:cstheme="minorHAnsi"/>
                <w:b/>
                <w:bCs/>
                <w:color w:val="FFFFFF" w:themeColor="background1"/>
                <w:u w:val="single"/>
              </w:rPr>
              <w:t>celá</w:t>
            </w:r>
            <w:proofErr w:type="spellEnd"/>
            <w:r w:rsidRPr="008C0C85">
              <w:rPr>
                <w:rFonts w:asciiTheme="minorHAnsi" w:hAnsiTheme="minorHAnsi" w:cstheme="minorHAnsi"/>
                <w:b/>
                <w:bCs/>
                <w:color w:val="FFFFFF" w:themeColor="background1"/>
                <w:u w:val="single"/>
              </w:rPr>
              <w:t xml:space="preserve"> </w:t>
            </w:r>
            <w:proofErr w:type="spellStart"/>
            <w:r w:rsidRPr="008C0C85">
              <w:rPr>
                <w:rFonts w:asciiTheme="minorHAnsi" w:hAnsiTheme="minorHAnsi" w:cstheme="minorHAnsi"/>
                <w:b/>
                <w:bCs/>
                <w:color w:val="FFFFFF" w:themeColor="background1"/>
                <w:u w:val="single"/>
              </w:rPr>
              <w:t>sekcia</w:t>
            </w:r>
            <w:proofErr w:type="spellEnd"/>
            <w:r w:rsidRPr="008C0C85">
              <w:rPr>
                <w:rFonts w:asciiTheme="minorHAnsi" w:hAnsiTheme="minorHAnsi" w:cstheme="minorHAnsi"/>
                <w:b/>
                <w:bCs/>
                <w:color w:val="FFFFFF" w:themeColor="background1"/>
                <w:u w:val="single"/>
              </w:rPr>
              <w:t xml:space="preserve"> </w:t>
            </w:r>
            <w:proofErr w:type="spellStart"/>
            <w:r w:rsidRPr="008C0C85">
              <w:rPr>
                <w:rFonts w:asciiTheme="minorHAnsi" w:hAnsiTheme="minorHAnsi" w:cstheme="minorHAnsi"/>
                <w:b/>
                <w:bCs/>
                <w:color w:val="FFFFFF" w:themeColor="background1"/>
                <w:u w:val="single"/>
              </w:rPr>
              <w:t>neoprávnená</w:t>
            </w:r>
            <w:proofErr w:type="spellEnd"/>
          </w:p>
          <w:p w14:paraId="6A82486E" w14:textId="77777777" w:rsidR="00B74616" w:rsidRPr="00D41226" w:rsidRDefault="00B74616" w:rsidP="00661FB4">
            <w:pPr>
              <w:spacing w:after="40"/>
              <w:ind w:left="255"/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proofErr w:type="spellStart"/>
            <w:r w:rsidRPr="008C0C85">
              <w:rPr>
                <w:rFonts w:asciiTheme="minorHAnsi" w:hAnsiTheme="minorHAnsi" w:cstheme="minorHAnsi"/>
                <w:b/>
                <w:bCs/>
                <w:color w:val="FFFFFF" w:themeColor="background1"/>
                <w:u w:val="single"/>
              </w:rPr>
              <w:t>Sekcia</w:t>
            </w:r>
            <w:proofErr w:type="spellEnd"/>
            <w:r w:rsidRPr="008C0C85">
              <w:rPr>
                <w:rFonts w:asciiTheme="minorHAnsi" w:hAnsiTheme="minorHAnsi" w:cstheme="minorHAnsi"/>
                <w:b/>
                <w:bCs/>
                <w:color w:val="FFFFFF" w:themeColor="background1"/>
                <w:u w:val="single"/>
              </w:rPr>
              <w:t xml:space="preserve"> B – </w:t>
            </w:r>
            <w:proofErr w:type="spellStart"/>
            <w:r w:rsidRPr="008C0C85">
              <w:rPr>
                <w:rFonts w:asciiTheme="minorHAnsi" w:hAnsiTheme="minorHAnsi" w:cstheme="minorHAnsi"/>
                <w:b/>
                <w:bCs/>
                <w:color w:val="FFFFFF" w:themeColor="background1"/>
                <w:u w:val="single"/>
              </w:rPr>
              <w:t>Ťažba</w:t>
            </w:r>
            <w:proofErr w:type="spellEnd"/>
            <w:r w:rsidRPr="008C0C85">
              <w:rPr>
                <w:rFonts w:asciiTheme="minorHAnsi" w:hAnsiTheme="minorHAnsi" w:cstheme="minorHAnsi"/>
                <w:b/>
                <w:bCs/>
                <w:color w:val="FFFFFF" w:themeColor="background1"/>
                <w:u w:val="single"/>
              </w:rPr>
              <w:t xml:space="preserve"> a </w:t>
            </w:r>
            <w:proofErr w:type="spellStart"/>
            <w:r w:rsidRPr="008C0C85">
              <w:rPr>
                <w:rFonts w:asciiTheme="minorHAnsi" w:hAnsiTheme="minorHAnsi" w:cstheme="minorHAnsi"/>
                <w:b/>
                <w:bCs/>
                <w:color w:val="FFFFFF" w:themeColor="background1"/>
                <w:u w:val="single"/>
              </w:rPr>
              <w:t>dobývanie</w:t>
            </w:r>
            <w:proofErr w:type="spellEnd"/>
            <w:r w:rsidRPr="008C0C85">
              <w:rPr>
                <w:rFonts w:asciiTheme="minorHAnsi" w:hAnsiTheme="minorHAnsi" w:cstheme="minorHAnsi"/>
                <w:b/>
                <w:bCs/>
                <w:color w:val="FFFFFF" w:themeColor="background1"/>
                <w:u w:val="single"/>
              </w:rPr>
              <w:t xml:space="preserve"> – </w:t>
            </w:r>
            <w:proofErr w:type="spellStart"/>
            <w:r w:rsidRPr="008C0C85">
              <w:rPr>
                <w:rFonts w:asciiTheme="minorHAnsi" w:hAnsiTheme="minorHAnsi" w:cstheme="minorHAnsi"/>
                <w:b/>
                <w:bCs/>
                <w:color w:val="FFFFFF" w:themeColor="background1"/>
                <w:u w:val="single"/>
              </w:rPr>
              <w:t>neoprávnené</w:t>
            </w:r>
            <w:proofErr w:type="spellEnd"/>
            <w:r w:rsidRPr="008C0C85">
              <w:rPr>
                <w:rFonts w:asciiTheme="minorHAnsi" w:hAnsiTheme="minorHAnsi" w:cstheme="minorHAnsi"/>
                <w:b/>
                <w:bCs/>
                <w:color w:val="FFFFFF" w:themeColor="background1"/>
                <w:u w:val="single"/>
              </w:rPr>
              <w:t xml:space="preserve"> </w:t>
            </w:r>
            <w:proofErr w:type="spellStart"/>
            <w:r w:rsidRPr="008C0C85">
              <w:rPr>
                <w:rFonts w:asciiTheme="minorHAnsi" w:hAnsiTheme="minorHAnsi" w:cstheme="minorHAnsi"/>
                <w:b/>
                <w:bCs/>
                <w:color w:val="FFFFFF" w:themeColor="background1"/>
                <w:u w:val="single"/>
              </w:rPr>
              <w:t>sú</w:t>
            </w:r>
            <w:proofErr w:type="spellEnd"/>
            <w:r w:rsidRPr="008C0C85">
              <w:rPr>
                <w:rFonts w:asciiTheme="minorHAnsi" w:hAnsiTheme="minorHAnsi" w:cstheme="minorHAnsi"/>
                <w:b/>
                <w:bCs/>
                <w:color w:val="FFFFFF" w:themeColor="background1"/>
                <w:u w:val="single"/>
              </w:rPr>
              <w:t xml:space="preserve"> </w:t>
            </w:r>
            <w:proofErr w:type="spellStart"/>
            <w:r w:rsidRPr="008C0C85">
              <w:rPr>
                <w:rFonts w:asciiTheme="minorHAnsi" w:hAnsiTheme="minorHAnsi" w:cstheme="minorHAnsi"/>
                <w:b/>
                <w:bCs/>
                <w:color w:val="FFFFFF" w:themeColor="background1"/>
                <w:u w:val="single"/>
              </w:rPr>
              <w:t>nasledovné</w:t>
            </w:r>
            <w:proofErr w:type="spellEnd"/>
            <w:r w:rsidRPr="008C0C85">
              <w:rPr>
                <w:rFonts w:asciiTheme="minorHAnsi" w:hAnsiTheme="minorHAnsi" w:cstheme="minorHAnsi"/>
                <w:b/>
                <w:bCs/>
                <w:color w:val="FFFFFF" w:themeColor="background1"/>
                <w:u w:val="single"/>
              </w:rPr>
              <w:t xml:space="preserve"> </w:t>
            </w:r>
            <w:proofErr w:type="spellStart"/>
            <w:r w:rsidRPr="008C0C85">
              <w:rPr>
                <w:rFonts w:asciiTheme="minorHAnsi" w:hAnsiTheme="minorHAnsi" w:cstheme="minorHAnsi"/>
                <w:b/>
                <w:bCs/>
                <w:color w:val="FFFFFF" w:themeColor="background1"/>
                <w:u w:val="single"/>
              </w:rPr>
              <w:t>divízie</w:t>
            </w:r>
            <w:proofErr w:type="spellEnd"/>
          </w:p>
          <w:p w14:paraId="23218D89" w14:textId="77777777" w:rsidR="00B74616" w:rsidRPr="00D41226" w:rsidRDefault="00B74616" w:rsidP="00661FB4">
            <w:pPr>
              <w:spacing w:after="40"/>
              <w:ind w:left="255"/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proofErr w:type="spellStart"/>
            <w:r w:rsidRPr="008C0C85">
              <w:rPr>
                <w:rFonts w:asciiTheme="minorHAnsi" w:hAnsiTheme="minorHAnsi" w:cstheme="minorHAnsi"/>
                <w:color w:val="FFFFFF" w:themeColor="background1"/>
              </w:rPr>
              <w:t>Divízia</w:t>
            </w:r>
            <w:proofErr w:type="spellEnd"/>
            <w:r w:rsidRPr="008C0C85">
              <w:rPr>
                <w:rFonts w:asciiTheme="minorHAnsi" w:hAnsiTheme="minorHAnsi" w:cstheme="minorHAnsi"/>
                <w:color w:val="FFFFFF" w:themeColor="background1"/>
              </w:rPr>
              <w:t xml:space="preserve"> 05 – </w:t>
            </w:r>
            <w:proofErr w:type="spellStart"/>
            <w:r w:rsidRPr="008C0C85">
              <w:rPr>
                <w:rFonts w:asciiTheme="minorHAnsi" w:hAnsiTheme="minorHAnsi" w:cstheme="minorHAnsi"/>
                <w:color w:val="FFFFFF" w:themeColor="background1"/>
              </w:rPr>
              <w:t>Ťažba</w:t>
            </w:r>
            <w:proofErr w:type="spellEnd"/>
            <w:r w:rsidRPr="008C0C85">
              <w:rPr>
                <w:rFonts w:asciiTheme="minorHAnsi" w:hAnsiTheme="minorHAnsi" w:cstheme="minorHAnsi"/>
                <w:color w:val="FFFFFF" w:themeColor="background1"/>
              </w:rPr>
              <w:t xml:space="preserve"> </w:t>
            </w:r>
            <w:proofErr w:type="spellStart"/>
            <w:r w:rsidRPr="008C0C85">
              <w:rPr>
                <w:rFonts w:asciiTheme="minorHAnsi" w:hAnsiTheme="minorHAnsi" w:cstheme="minorHAnsi"/>
                <w:color w:val="FFFFFF" w:themeColor="background1"/>
              </w:rPr>
              <w:t>uhlia</w:t>
            </w:r>
            <w:proofErr w:type="spellEnd"/>
            <w:r w:rsidRPr="008C0C85">
              <w:rPr>
                <w:rFonts w:asciiTheme="minorHAnsi" w:hAnsiTheme="minorHAnsi" w:cstheme="minorHAnsi"/>
                <w:color w:val="FFFFFF" w:themeColor="background1"/>
              </w:rPr>
              <w:t xml:space="preserve"> a </w:t>
            </w:r>
            <w:proofErr w:type="spellStart"/>
            <w:r w:rsidRPr="008C0C85">
              <w:rPr>
                <w:rFonts w:asciiTheme="minorHAnsi" w:hAnsiTheme="minorHAnsi" w:cstheme="minorHAnsi"/>
                <w:color w:val="FFFFFF" w:themeColor="background1"/>
              </w:rPr>
              <w:t>lignitu</w:t>
            </w:r>
            <w:proofErr w:type="spellEnd"/>
          </w:p>
          <w:p w14:paraId="593F97FC" w14:textId="77777777" w:rsidR="00B74616" w:rsidRPr="00D41226" w:rsidRDefault="00B74616" w:rsidP="00661FB4">
            <w:pPr>
              <w:spacing w:after="40"/>
              <w:ind w:left="255"/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proofErr w:type="spellStart"/>
            <w:r w:rsidRPr="008C0C85">
              <w:rPr>
                <w:rFonts w:asciiTheme="minorHAnsi" w:hAnsiTheme="minorHAnsi" w:cstheme="minorHAnsi"/>
                <w:color w:val="FFFFFF" w:themeColor="background1"/>
              </w:rPr>
              <w:t>Divízia</w:t>
            </w:r>
            <w:proofErr w:type="spellEnd"/>
            <w:r w:rsidRPr="008C0C85">
              <w:rPr>
                <w:rFonts w:asciiTheme="minorHAnsi" w:hAnsiTheme="minorHAnsi" w:cstheme="minorHAnsi"/>
                <w:color w:val="FFFFFF" w:themeColor="background1"/>
              </w:rPr>
              <w:t xml:space="preserve"> 06 – </w:t>
            </w:r>
            <w:proofErr w:type="spellStart"/>
            <w:r w:rsidRPr="008C0C85">
              <w:rPr>
                <w:rFonts w:asciiTheme="minorHAnsi" w:hAnsiTheme="minorHAnsi" w:cstheme="minorHAnsi"/>
                <w:color w:val="FFFFFF" w:themeColor="background1"/>
              </w:rPr>
              <w:t>Ťažba</w:t>
            </w:r>
            <w:proofErr w:type="spellEnd"/>
            <w:r w:rsidRPr="008C0C85">
              <w:rPr>
                <w:rFonts w:asciiTheme="minorHAnsi" w:hAnsiTheme="minorHAnsi" w:cstheme="minorHAnsi"/>
                <w:color w:val="FFFFFF" w:themeColor="background1"/>
              </w:rPr>
              <w:t xml:space="preserve"> ropy a </w:t>
            </w:r>
            <w:proofErr w:type="spellStart"/>
            <w:r w:rsidRPr="008C0C85">
              <w:rPr>
                <w:rFonts w:asciiTheme="minorHAnsi" w:hAnsiTheme="minorHAnsi" w:cstheme="minorHAnsi"/>
                <w:color w:val="FFFFFF" w:themeColor="background1"/>
              </w:rPr>
              <w:t>zemného</w:t>
            </w:r>
            <w:proofErr w:type="spellEnd"/>
            <w:r w:rsidRPr="008C0C85">
              <w:rPr>
                <w:rFonts w:asciiTheme="minorHAnsi" w:hAnsiTheme="minorHAnsi" w:cstheme="minorHAnsi"/>
                <w:color w:val="FFFFFF" w:themeColor="background1"/>
              </w:rPr>
              <w:t xml:space="preserve"> </w:t>
            </w:r>
            <w:proofErr w:type="spellStart"/>
            <w:r w:rsidRPr="008C0C85">
              <w:rPr>
                <w:rFonts w:asciiTheme="minorHAnsi" w:hAnsiTheme="minorHAnsi" w:cstheme="minorHAnsi"/>
                <w:color w:val="FFFFFF" w:themeColor="background1"/>
              </w:rPr>
              <w:t>plynu</w:t>
            </w:r>
            <w:proofErr w:type="spellEnd"/>
          </w:p>
          <w:p w14:paraId="77B688DE" w14:textId="77777777" w:rsidR="00B74616" w:rsidRPr="00D41226" w:rsidRDefault="00B74616" w:rsidP="00661FB4">
            <w:pPr>
              <w:spacing w:after="40"/>
              <w:ind w:left="255"/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proofErr w:type="spellStart"/>
            <w:r w:rsidRPr="008C0C85">
              <w:rPr>
                <w:rFonts w:asciiTheme="minorHAnsi" w:hAnsiTheme="minorHAnsi" w:cstheme="minorHAnsi"/>
                <w:color w:val="FFFFFF" w:themeColor="background1"/>
              </w:rPr>
              <w:t>Divízia</w:t>
            </w:r>
            <w:proofErr w:type="spellEnd"/>
            <w:r w:rsidRPr="008C0C85">
              <w:rPr>
                <w:rFonts w:asciiTheme="minorHAnsi" w:hAnsiTheme="minorHAnsi" w:cstheme="minorHAnsi"/>
                <w:color w:val="FFFFFF" w:themeColor="background1"/>
              </w:rPr>
              <w:t xml:space="preserve"> 07 – </w:t>
            </w:r>
            <w:proofErr w:type="spellStart"/>
            <w:r w:rsidRPr="008C0C85">
              <w:rPr>
                <w:rFonts w:asciiTheme="minorHAnsi" w:hAnsiTheme="minorHAnsi" w:cstheme="minorHAnsi"/>
                <w:color w:val="FFFFFF" w:themeColor="background1"/>
              </w:rPr>
              <w:t>Dobývanie</w:t>
            </w:r>
            <w:proofErr w:type="spellEnd"/>
            <w:r w:rsidRPr="008C0C85">
              <w:rPr>
                <w:rFonts w:asciiTheme="minorHAnsi" w:hAnsiTheme="minorHAnsi" w:cstheme="minorHAnsi"/>
                <w:color w:val="FFFFFF" w:themeColor="background1"/>
              </w:rPr>
              <w:t xml:space="preserve"> </w:t>
            </w:r>
            <w:proofErr w:type="spellStart"/>
            <w:r w:rsidRPr="008C0C85">
              <w:rPr>
                <w:rFonts w:asciiTheme="minorHAnsi" w:hAnsiTheme="minorHAnsi" w:cstheme="minorHAnsi"/>
                <w:color w:val="FFFFFF" w:themeColor="background1"/>
              </w:rPr>
              <w:t>kovových</w:t>
            </w:r>
            <w:proofErr w:type="spellEnd"/>
            <w:r w:rsidRPr="008C0C85">
              <w:rPr>
                <w:rFonts w:asciiTheme="minorHAnsi" w:hAnsiTheme="minorHAnsi" w:cstheme="minorHAnsi"/>
                <w:color w:val="FFFFFF" w:themeColor="background1"/>
              </w:rPr>
              <w:t xml:space="preserve"> </w:t>
            </w:r>
            <w:proofErr w:type="spellStart"/>
            <w:r w:rsidRPr="008C0C85">
              <w:rPr>
                <w:rFonts w:asciiTheme="minorHAnsi" w:hAnsiTheme="minorHAnsi" w:cstheme="minorHAnsi"/>
                <w:color w:val="FFFFFF" w:themeColor="background1"/>
              </w:rPr>
              <w:t>rúd</w:t>
            </w:r>
            <w:proofErr w:type="spellEnd"/>
          </w:p>
          <w:p w14:paraId="30ADA330" w14:textId="77777777" w:rsidR="00B74616" w:rsidRPr="00D41226" w:rsidRDefault="00B74616" w:rsidP="00661FB4">
            <w:pPr>
              <w:spacing w:after="40"/>
              <w:ind w:left="255"/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proofErr w:type="spellStart"/>
            <w:r w:rsidRPr="008C0C85">
              <w:rPr>
                <w:rFonts w:asciiTheme="minorHAnsi" w:hAnsiTheme="minorHAnsi" w:cstheme="minorHAnsi"/>
                <w:b/>
                <w:bCs/>
                <w:color w:val="FFFFFF" w:themeColor="background1"/>
                <w:u w:val="single"/>
              </w:rPr>
              <w:t>Sekcia</w:t>
            </w:r>
            <w:proofErr w:type="spellEnd"/>
            <w:r w:rsidRPr="008C0C85">
              <w:rPr>
                <w:rFonts w:asciiTheme="minorHAnsi" w:hAnsiTheme="minorHAnsi" w:cstheme="minorHAnsi"/>
                <w:b/>
                <w:bCs/>
                <w:color w:val="FFFFFF" w:themeColor="background1"/>
                <w:u w:val="single"/>
              </w:rPr>
              <w:t xml:space="preserve"> C – </w:t>
            </w:r>
            <w:proofErr w:type="spellStart"/>
            <w:r w:rsidRPr="008C0C85">
              <w:rPr>
                <w:rFonts w:asciiTheme="minorHAnsi" w:hAnsiTheme="minorHAnsi" w:cstheme="minorHAnsi"/>
                <w:b/>
                <w:bCs/>
                <w:color w:val="FFFFFF" w:themeColor="background1"/>
                <w:u w:val="single"/>
              </w:rPr>
              <w:t>Priemyselná</w:t>
            </w:r>
            <w:proofErr w:type="spellEnd"/>
            <w:r w:rsidRPr="008C0C85">
              <w:rPr>
                <w:rFonts w:asciiTheme="minorHAnsi" w:hAnsiTheme="minorHAnsi" w:cstheme="minorHAnsi"/>
                <w:b/>
                <w:bCs/>
                <w:color w:val="FFFFFF" w:themeColor="background1"/>
                <w:u w:val="single"/>
              </w:rPr>
              <w:t xml:space="preserve"> výroba – </w:t>
            </w:r>
            <w:proofErr w:type="spellStart"/>
            <w:r w:rsidRPr="008C0C85">
              <w:rPr>
                <w:rFonts w:asciiTheme="minorHAnsi" w:hAnsiTheme="minorHAnsi" w:cstheme="minorHAnsi"/>
                <w:b/>
                <w:bCs/>
                <w:color w:val="FFFFFF" w:themeColor="background1"/>
                <w:u w:val="single"/>
              </w:rPr>
              <w:t>neoprávnené</w:t>
            </w:r>
            <w:proofErr w:type="spellEnd"/>
            <w:r w:rsidRPr="008C0C85">
              <w:rPr>
                <w:rFonts w:asciiTheme="minorHAnsi" w:hAnsiTheme="minorHAnsi" w:cstheme="minorHAnsi"/>
                <w:b/>
                <w:bCs/>
                <w:color w:val="FFFFFF" w:themeColor="background1"/>
                <w:u w:val="single"/>
              </w:rPr>
              <w:t xml:space="preserve"> </w:t>
            </w:r>
            <w:proofErr w:type="spellStart"/>
            <w:r w:rsidRPr="008C0C85">
              <w:rPr>
                <w:rFonts w:asciiTheme="minorHAnsi" w:hAnsiTheme="minorHAnsi" w:cstheme="minorHAnsi"/>
                <w:b/>
                <w:bCs/>
                <w:color w:val="FFFFFF" w:themeColor="background1"/>
                <w:u w:val="single"/>
              </w:rPr>
              <w:t>sú</w:t>
            </w:r>
            <w:proofErr w:type="spellEnd"/>
            <w:r w:rsidRPr="008C0C85">
              <w:rPr>
                <w:rFonts w:asciiTheme="minorHAnsi" w:hAnsiTheme="minorHAnsi" w:cstheme="minorHAnsi"/>
                <w:b/>
                <w:bCs/>
                <w:color w:val="FFFFFF" w:themeColor="background1"/>
                <w:u w:val="single"/>
              </w:rPr>
              <w:t xml:space="preserve"> </w:t>
            </w:r>
            <w:proofErr w:type="spellStart"/>
            <w:r w:rsidRPr="008C0C85">
              <w:rPr>
                <w:rFonts w:asciiTheme="minorHAnsi" w:hAnsiTheme="minorHAnsi" w:cstheme="minorHAnsi"/>
                <w:b/>
                <w:bCs/>
                <w:color w:val="FFFFFF" w:themeColor="background1"/>
                <w:u w:val="single"/>
              </w:rPr>
              <w:t>nasledovné</w:t>
            </w:r>
            <w:proofErr w:type="spellEnd"/>
            <w:r w:rsidRPr="008C0C85">
              <w:rPr>
                <w:rFonts w:asciiTheme="minorHAnsi" w:hAnsiTheme="minorHAnsi" w:cstheme="minorHAnsi"/>
                <w:b/>
                <w:bCs/>
                <w:color w:val="FFFFFF" w:themeColor="background1"/>
                <w:u w:val="single"/>
              </w:rPr>
              <w:t xml:space="preserve"> </w:t>
            </w:r>
            <w:proofErr w:type="spellStart"/>
            <w:r w:rsidRPr="008C0C85">
              <w:rPr>
                <w:rFonts w:asciiTheme="minorHAnsi" w:hAnsiTheme="minorHAnsi" w:cstheme="minorHAnsi"/>
                <w:b/>
                <w:bCs/>
                <w:color w:val="FFFFFF" w:themeColor="background1"/>
                <w:u w:val="single"/>
              </w:rPr>
              <w:t>divízie</w:t>
            </w:r>
            <w:proofErr w:type="spellEnd"/>
          </w:p>
          <w:p w14:paraId="5B62557B" w14:textId="77777777" w:rsidR="00B74616" w:rsidRPr="00D41226" w:rsidRDefault="00B74616" w:rsidP="00661FB4">
            <w:pPr>
              <w:spacing w:after="40"/>
              <w:ind w:left="255"/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proofErr w:type="spellStart"/>
            <w:r w:rsidRPr="008C0C85">
              <w:rPr>
                <w:rFonts w:asciiTheme="minorHAnsi" w:hAnsiTheme="minorHAnsi" w:cstheme="minorHAnsi"/>
                <w:color w:val="FFFFFF" w:themeColor="background1"/>
              </w:rPr>
              <w:t>Divízia</w:t>
            </w:r>
            <w:proofErr w:type="spellEnd"/>
            <w:r w:rsidRPr="008C0C85">
              <w:rPr>
                <w:rFonts w:asciiTheme="minorHAnsi" w:hAnsiTheme="minorHAnsi" w:cstheme="minorHAnsi"/>
                <w:color w:val="FFFFFF" w:themeColor="background1"/>
              </w:rPr>
              <w:t xml:space="preserve"> 12 – Výroba </w:t>
            </w:r>
            <w:proofErr w:type="spellStart"/>
            <w:r w:rsidRPr="008C0C85">
              <w:rPr>
                <w:rFonts w:asciiTheme="minorHAnsi" w:hAnsiTheme="minorHAnsi" w:cstheme="minorHAnsi"/>
                <w:color w:val="FFFFFF" w:themeColor="background1"/>
              </w:rPr>
              <w:t>tabakových</w:t>
            </w:r>
            <w:proofErr w:type="spellEnd"/>
            <w:r w:rsidRPr="008C0C85">
              <w:rPr>
                <w:rFonts w:asciiTheme="minorHAnsi" w:hAnsiTheme="minorHAnsi" w:cstheme="minorHAnsi"/>
                <w:color w:val="FFFFFF" w:themeColor="background1"/>
              </w:rPr>
              <w:t xml:space="preserve"> </w:t>
            </w:r>
            <w:proofErr w:type="spellStart"/>
            <w:r w:rsidRPr="008C0C85">
              <w:rPr>
                <w:rFonts w:asciiTheme="minorHAnsi" w:hAnsiTheme="minorHAnsi" w:cstheme="minorHAnsi"/>
                <w:color w:val="FFFFFF" w:themeColor="background1"/>
              </w:rPr>
              <w:t>výrobkov</w:t>
            </w:r>
            <w:proofErr w:type="spellEnd"/>
          </w:p>
          <w:p w14:paraId="66763C8D" w14:textId="77777777" w:rsidR="00B74616" w:rsidRPr="00D41226" w:rsidRDefault="00B74616" w:rsidP="00661FB4">
            <w:pPr>
              <w:spacing w:after="40"/>
              <w:ind w:left="255"/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proofErr w:type="spellStart"/>
            <w:r w:rsidRPr="008C0C85">
              <w:rPr>
                <w:rFonts w:asciiTheme="minorHAnsi" w:hAnsiTheme="minorHAnsi" w:cstheme="minorHAnsi"/>
                <w:color w:val="FFFFFF" w:themeColor="background1"/>
              </w:rPr>
              <w:t>Divízia</w:t>
            </w:r>
            <w:proofErr w:type="spellEnd"/>
            <w:r w:rsidRPr="008C0C85">
              <w:rPr>
                <w:rFonts w:asciiTheme="minorHAnsi" w:hAnsiTheme="minorHAnsi" w:cstheme="minorHAnsi"/>
                <w:color w:val="FFFFFF" w:themeColor="background1"/>
              </w:rPr>
              <w:t xml:space="preserve"> 19 – Výroba </w:t>
            </w:r>
            <w:proofErr w:type="spellStart"/>
            <w:r w:rsidRPr="008C0C85">
              <w:rPr>
                <w:rFonts w:asciiTheme="minorHAnsi" w:hAnsiTheme="minorHAnsi" w:cstheme="minorHAnsi"/>
                <w:color w:val="FFFFFF" w:themeColor="background1"/>
              </w:rPr>
              <w:t>koksu</w:t>
            </w:r>
            <w:proofErr w:type="spellEnd"/>
            <w:r w:rsidRPr="008C0C85">
              <w:rPr>
                <w:rFonts w:asciiTheme="minorHAnsi" w:hAnsiTheme="minorHAnsi" w:cstheme="minorHAnsi"/>
                <w:color w:val="FFFFFF" w:themeColor="background1"/>
              </w:rPr>
              <w:t xml:space="preserve"> a </w:t>
            </w:r>
            <w:proofErr w:type="spellStart"/>
            <w:r w:rsidRPr="008C0C85">
              <w:rPr>
                <w:rFonts w:asciiTheme="minorHAnsi" w:hAnsiTheme="minorHAnsi" w:cstheme="minorHAnsi"/>
                <w:color w:val="FFFFFF" w:themeColor="background1"/>
              </w:rPr>
              <w:t>rafinovaných</w:t>
            </w:r>
            <w:proofErr w:type="spellEnd"/>
            <w:r w:rsidRPr="008C0C85">
              <w:rPr>
                <w:rFonts w:asciiTheme="minorHAnsi" w:hAnsiTheme="minorHAnsi" w:cstheme="minorHAnsi"/>
                <w:color w:val="FFFFFF" w:themeColor="background1"/>
              </w:rPr>
              <w:t xml:space="preserve"> </w:t>
            </w:r>
            <w:proofErr w:type="spellStart"/>
            <w:r w:rsidRPr="008C0C85">
              <w:rPr>
                <w:rFonts w:asciiTheme="minorHAnsi" w:hAnsiTheme="minorHAnsi" w:cstheme="minorHAnsi"/>
                <w:color w:val="FFFFFF" w:themeColor="background1"/>
              </w:rPr>
              <w:t>ropných</w:t>
            </w:r>
            <w:proofErr w:type="spellEnd"/>
            <w:r w:rsidRPr="008C0C85">
              <w:rPr>
                <w:rFonts w:asciiTheme="minorHAnsi" w:hAnsiTheme="minorHAnsi" w:cstheme="minorHAnsi"/>
                <w:color w:val="FFFFFF" w:themeColor="background1"/>
              </w:rPr>
              <w:t xml:space="preserve"> </w:t>
            </w:r>
            <w:proofErr w:type="spellStart"/>
            <w:r w:rsidRPr="008C0C85">
              <w:rPr>
                <w:rFonts w:asciiTheme="minorHAnsi" w:hAnsiTheme="minorHAnsi" w:cstheme="minorHAnsi"/>
                <w:color w:val="FFFFFF" w:themeColor="background1"/>
              </w:rPr>
              <w:t>produktov</w:t>
            </w:r>
            <w:proofErr w:type="spellEnd"/>
          </w:p>
          <w:p w14:paraId="60FDEA80" w14:textId="77777777" w:rsidR="00B74616" w:rsidRPr="00D41226" w:rsidRDefault="00B74616" w:rsidP="00661FB4">
            <w:pPr>
              <w:spacing w:after="40"/>
              <w:ind w:left="255"/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 w:rsidRPr="008C0C85">
              <w:rPr>
                <w:rFonts w:asciiTheme="minorHAnsi" w:hAnsiTheme="minorHAnsi" w:cstheme="minorHAnsi"/>
                <w:b/>
                <w:bCs/>
                <w:color w:val="FFFFFF" w:themeColor="background1"/>
                <w:u w:val="single"/>
              </w:rPr>
              <w:t xml:space="preserve"> </w:t>
            </w:r>
          </w:p>
          <w:p w14:paraId="081A2551" w14:textId="77777777" w:rsidR="00B74616" w:rsidRPr="00D41226" w:rsidRDefault="00B74616" w:rsidP="00661FB4">
            <w:pPr>
              <w:spacing w:after="40"/>
              <w:ind w:left="255"/>
              <w:rPr>
                <w:rFonts w:asciiTheme="minorHAnsi" w:hAnsiTheme="minorHAnsi" w:cstheme="minorHAnsi"/>
                <w:b/>
                <w:bCs/>
                <w:color w:val="FFFFFF" w:themeColor="background1"/>
                <w:u w:val="single"/>
                <w:lang w:val="sk-SK"/>
              </w:rPr>
            </w:pPr>
            <w:proofErr w:type="spellStart"/>
            <w:r w:rsidRPr="008C0C85">
              <w:rPr>
                <w:rFonts w:asciiTheme="minorHAnsi" w:hAnsiTheme="minorHAnsi" w:cstheme="minorHAnsi"/>
                <w:b/>
                <w:bCs/>
                <w:color w:val="FFFFFF" w:themeColor="background1"/>
                <w:u w:val="single"/>
              </w:rPr>
              <w:t>Sekcia</w:t>
            </w:r>
            <w:proofErr w:type="spellEnd"/>
            <w:r w:rsidRPr="008C0C85">
              <w:rPr>
                <w:rFonts w:asciiTheme="minorHAnsi" w:hAnsiTheme="minorHAnsi" w:cstheme="minorHAnsi"/>
                <w:b/>
                <w:bCs/>
                <w:color w:val="FFFFFF" w:themeColor="background1"/>
                <w:u w:val="single"/>
              </w:rPr>
              <w:t xml:space="preserve"> D – </w:t>
            </w:r>
            <w:proofErr w:type="spellStart"/>
            <w:r w:rsidRPr="008C0C85">
              <w:rPr>
                <w:rFonts w:asciiTheme="minorHAnsi" w:hAnsiTheme="minorHAnsi" w:cstheme="minorHAnsi"/>
                <w:b/>
                <w:bCs/>
                <w:color w:val="FFFFFF" w:themeColor="background1"/>
                <w:u w:val="single"/>
              </w:rPr>
              <w:t>Dodávka</w:t>
            </w:r>
            <w:proofErr w:type="spellEnd"/>
            <w:r w:rsidRPr="008C0C85">
              <w:rPr>
                <w:rFonts w:asciiTheme="minorHAnsi" w:hAnsiTheme="minorHAnsi" w:cstheme="minorHAnsi"/>
                <w:b/>
                <w:bCs/>
                <w:color w:val="FFFFFF" w:themeColor="background1"/>
                <w:u w:val="single"/>
              </w:rPr>
              <w:t xml:space="preserve"> </w:t>
            </w:r>
            <w:proofErr w:type="spellStart"/>
            <w:r w:rsidRPr="008C0C85">
              <w:rPr>
                <w:rFonts w:asciiTheme="minorHAnsi" w:hAnsiTheme="minorHAnsi" w:cstheme="minorHAnsi"/>
                <w:b/>
                <w:bCs/>
                <w:color w:val="FFFFFF" w:themeColor="background1"/>
                <w:u w:val="single"/>
              </w:rPr>
              <w:t>elektriny</w:t>
            </w:r>
            <w:proofErr w:type="spellEnd"/>
            <w:r w:rsidRPr="008C0C85">
              <w:rPr>
                <w:rFonts w:asciiTheme="minorHAnsi" w:hAnsiTheme="minorHAnsi" w:cstheme="minorHAnsi"/>
                <w:b/>
                <w:bCs/>
                <w:color w:val="FFFFFF" w:themeColor="background1"/>
                <w:u w:val="single"/>
              </w:rPr>
              <w:t xml:space="preserve">, </w:t>
            </w:r>
            <w:proofErr w:type="spellStart"/>
            <w:r w:rsidRPr="008C0C85">
              <w:rPr>
                <w:rFonts w:asciiTheme="minorHAnsi" w:hAnsiTheme="minorHAnsi" w:cstheme="minorHAnsi"/>
                <w:b/>
                <w:bCs/>
                <w:color w:val="FFFFFF" w:themeColor="background1"/>
                <w:u w:val="single"/>
              </w:rPr>
              <w:t>plynu</w:t>
            </w:r>
            <w:proofErr w:type="spellEnd"/>
            <w:r w:rsidRPr="008C0C85">
              <w:rPr>
                <w:rFonts w:asciiTheme="minorHAnsi" w:hAnsiTheme="minorHAnsi" w:cstheme="minorHAnsi"/>
                <w:b/>
                <w:bCs/>
                <w:color w:val="FFFFFF" w:themeColor="background1"/>
                <w:u w:val="single"/>
              </w:rPr>
              <w:t xml:space="preserve">, </w:t>
            </w:r>
            <w:proofErr w:type="spellStart"/>
            <w:r w:rsidRPr="008C0C85">
              <w:rPr>
                <w:rFonts w:asciiTheme="minorHAnsi" w:hAnsiTheme="minorHAnsi" w:cstheme="minorHAnsi"/>
                <w:b/>
                <w:bCs/>
                <w:color w:val="FFFFFF" w:themeColor="background1"/>
                <w:u w:val="single"/>
              </w:rPr>
              <w:t>pary</w:t>
            </w:r>
            <w:proofErr w:type="spellEnd"/>
            <w:r w:rsidRPr="008C0C85">
              <w:rPr>
                <w:rFonts w:asciiTheme="minorHAnsi" w:hAnsiTheme="minorHAnsi" w:cstheme="minorHAnsi"/>
                <w:b/>
                <w:bCs/>
                <w:color w:val="FFFFFF" w:themeColor="background1"/>
                <w:u w:val="single"/>
              </w:rPr>
              <w:t xml:space="preserve"> a </w:t>
            </w:r>
            <w:proofErr w:type="spellStart"/>
            <w:r w:rsidRPr="008C0C85">
              <w:rPr>
                <w:rFonts w:asciiTheme="minorHAnsi" w:hAnsiTheme="minorHAnsi" w:cstheme="minorHAnsi"/>
                <w:b/>
                <w:bCs/>
                <w:color w:val="FFFFFF" w:themeColor="background1"/>
                <w:u w:val="single"/>
              </w:rPr>
              <w:t>studeného</w:t>
            </w:r>
            <w:proofErr w:type="spellEnd"/>
            <w:r w:rsidRPr="008C0C85">
              <w:rPr>
                <w:rFonts w:asciiTheme="minorHAnsi" w:hAnsiTheme="minorHAnsi" w:cstheme="minorHAnsi"/>
                <w:b/>
                <w:bCs/>
                <w:color w:val="FFFFFF" w:themeColor="background1"/>
                <w:u w:val="single"/>
              </w:rPr>
              <w:t xml:space="preserve"> </w:t>
            </w:r>
            <w:proofErr w:type="spellStart"/>
            <w:r w:rsidRPr="008C0C85">
              <w:rPr>
                <w:rFonts w:asciiTheme="minorHAnsi" w:hAnsiTheme="minorHAnsi" w:cstheme="minorHAnsi"/>
                <w:b/>
                <w:bCs/>
                <w:color w:val="FFFFFF" w:themeColor="background1"/>
                <w:u w:val="single"/>
              </w:rPr>
              <w:t>vzduchu</w:t>
            </w:r>
            <w:proofErr w:type="spellEnd"/>
            <w:r w:rsidRPr="008C0C85">
              <w:rPr>
                <w:rFonts w:asciiTheme="minorHAnsi" w:hAnsiTheme="minorHAnsi" w:cstheme="minorHAnsi"/>
                <w:b/>
                <w:bCs/>
                <w:color w:val="FFFFFF" w:themeColor="background1"/>
                <w:u w:val="single"/>
              </w:rPr>
              <w:t xml:space="preserve"> – </w:t>
            </w:r>
            <w:proofErr w:type="spellStart"/>
            <w:r w:rsidRPr="008C0C85">
              <w:rPr>
                <w:rFonts w:asciiTheme="minorHAnsi" w:hAnsiTheme="minorHAnsi" w:cstheme="minorHAnsi"/>
                <w:b/>
                <w:bCs/>
                <w:color w:val="FFFFFF" w:themeColor="background1"/>
                <w:u w:val="single"/>
              </w:rPr>
              <w:t>celá</w:t>
            </w:r>
            <w:proofErr w:type="spellEnd"/>
            <w:r w:rsidRPr="008C0C85">
              <w:rPr>
                <w:rFonts w:asciiTheme="minorHAnsi" w:hAnsiTheme="minorHAnsi" w:cstheme="minorHAnsi"/>
                <w:b/>
                <w:bCs/>
                <w:color w:val="FFFFFF" w:themeColor="background1"/>
                <w:u w:val="single"/>
              </w:rPr>
              <w:t xml:space="preserve"> </w:t>
            </w:r>
            <w:proofErr w:type="spellStart"/>
            <w:r w:rsidRPr="008C0C85">
              <w:rPr>
                <w:rFonts w:asciiTheme="minorHAnsi" w:hAnsiTheme="minorHAnsi" w:cstheme="minorHAnsi"/>
                <w:b/>
                <w:bCs/>
                <w:color w:val="FFFFFF" w:themeColor="background1"/>
                <w:u w:val="single"/>
              </w:rPr>
              <w:t>sekcia</w:t>
            </w:r>
            <w:proofErr w:type="spellEnd"/>
            <w:r w:rsidRPr="008C0C85">
              <w:rPr>
                <w:rFonts w:asciiTheme="minorHAnsi" w:hAnsiTheme="minorHAnsi" w:cstheme="minorHAnsi"/>
                <w:b/>
                <w:bCs/>
                <w:color w:val="FFFFFF" w:themeColor="background1"/>
                <w:u w:val="single"/>
              </w:rPr>
              <w:t xml:space="preserve"> </w:t>
            </w:r>
            <w:proofErr w:type="spellStart"/>
            <w:r w:rsidRPr="008C0C85">
              <w:rPr>
                <w:rFonts w:asciiTheme="minorHAnsi" w:hAnsiTheme="minorHAnsi" w:cstheme="minorHAnsi"/>
                <w:b/>
                <w:bCs/>
                <w:color w:val="FFFFFF" w:themeColor="background1"/>
                <w:u w:val="single"/>
              </w:rPr>
              <w:t>neoprávnená</w:t>
            </w:r>
            <w:proofErr w:type="spellEnd"/>
          </w:p>
          <w:p w14:paraId="68D6CED2" w14:textId="77777777" w:rsidR="00B74616" w:rsidRPr="004B763F" w:rsidRDefault="00B74616" w:rsidP="00661FB4">
            <w:pPr>
              <w:spacing w:after="40"/>
              <w:ind w:left="255"/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 w:rsidRPr="004B763F">
              <w:rPr>
                <w:rFonts w:asciiTheme="minorHAnsi" w:hAnsiTheme="minorHAnsi" w:cstheme="minorHAnsi"/>
                <w:b/>
                <w:bCs/>
                <w:color w:val="FFFFFF" w:themeColor="background1"/>
                <w:u w:val="single"/>
                <w:lang w:val="sk-SK"/>
              </w:rPr>
              <w:t>Sekcia K – Finančné a poisťovacie činnosti – celá sekcia neoprávnená</w:t>
            </w:r>
          </w:p>
          <w:p w14:paraId="13C93060" w14:textId="77777777" w:rsidR="00B74616" w:rsidRPr="004B763F" w:rsidRDefault="00B74616" w:rsidP="00661FB4">
            <w:pPr>
              <w:spacing w:after="40"/>
              <w:ind w:left="255"/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 w:rsidRPr="004B763F">
              <w:rPr>
                <w:rFonts w:asciiTheme="minorHAnsi" w:hAnsiTheme="minorHAnsi" w:cstheme="minorHAnsi"/>
                <w:b/>
                <w:bCs/>
                <w:color w:val="FFFFFF" w:themeColor="background1"/>
                <w:u w:val="single"/>
                <w:lang w:val="sk-SK"/>
              </w:rPr>
              <w:t>Sekcia L – Činnosti v oblasti nehnuteľností – celá sekcia neoprávnená</w:t>
            </w:r>
          </w:p>
          <w:p w14:paraId="28517D70" w14:textId="77777777" w:rsidR="00B74616" w:rsidRPr="004B763F" w:rsidRDefault="00B74616" w:rsidP="00661FB4">
            <w:pPr>
              <w:spacing w:after="40"/>
              <w:ind w:left="255"/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 w:rsidRPr="004B763F">
              <w:rPr>
                <w:rFonts w:asciiTheme="minorHAnsi" w:hAnsiTheme="minorHAnsi" w:cstheme="minorHAnsi"/>
                <w:b/>
                <w:bCs/>
                <w:color w:val="FFFFFF" w:themeColor="background1"/>
                <w:u w:val="single"/>
                <w:lang w:val="sk-SK"/>
              </w:rPr>
              <w:t>Sekcia O – Verejná správa a obrana, povinné sociálne zabezpečenie – celá sekcia neoprávnená</w:t>
            </w:r>
          </w:p>
          <w:p w14:paraId="5945EBC1" w14:textId="77777777" w:rsidR="00B74616" w:rsidRPr="004B763F" w:rsidRDefault="00B74616" w:rsidP="00661FB4">
            <w:pPr>
              <w:spacing w:after="40"/>
              <w:ind w:left="255"/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 w:rsidRPr="004B763F">
              <w:rPr>
                <w:rFonts w:asciiTheme="minorHAnsi" w:hAnsiTheme="minorHAnsi" w:cstheme="minorHAnsi"/>
                <w:b/>
                <w:bCs/>
                <w:color w:val="FFFFFF" w:themeColor="background1"/>
                <w:u w:val="single"/>
                <w:lang w:val="sk-SK"/>
              </w:rPr>
              <w:lastRenderedPageBreak/>
              <w:t>Sekcia R – Umenie, zábava a rekreácia – neoprávnené sú nasledovné divízie</w:t>
            </w:r>
          </w:p>
          <w:p w14:paraId="6A72428C" w14:textId="77777777" w:rsidR="00B74616" w:rsidRPr="004B763F" w:rsidRDefault="00B74616" w:rsidP="00661FB4">
            <w:pPr>
              <w:spacing w:after="40"/>
              <w:ind w:left="255"/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 w:rsidRPr="004B763F">
              <w:rPr>
                <w:rFonts w:asciiTheme="minorHAnsi" w:hAnsiTheme="minorHAnsi" w:cstheme="minorHAnsi"/>
                <w:color w:val="FFFFFF" w:themeColor="background1"/>
                <w:lang w:val="sk-SK"/>
              </w:rPr>
              <w:t>Divízia 92 – Činnosti herní a stávkových kancelárií</w:t>
            </w:r>
          </w:p>
          <w:p w14:paraId="3C6FE33B" w14:textId="77777777" w:rsidR="00B74616" w:rsidRPr="004B763F" w:rsidRDefault="00B74616" w:rsidP="00661FB4">
            <w:pPr>
              <w:spacing w:after="40"/>
              <w:ind w:left="255"/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 w:rsidRPr="004B763F">
              <w:rPr>
                <w:rFonts w:asciiTheme="minorHAnsi" w:hAnsiTheme="minorHAnsi" w:cstheme="minorHAnsi"/>
                <w:b/>
                <w:bCs/>
                <w:color w:val="FFFFFF" w:themeColor="background1"/>
                <w:u w:val="single"/>
                <w:lang w:val="sk-SK"/>
              </w:rPr>
              <w:t>Sekcia S – Ostatné činnosti – neoprávnené sú nasledovné divízie</w:t>
            </w:r>
          </w:p>
          <w:p w14:paraId="2B6D1744" w14:textId="77777777" w:rsidR="00B74616" w:rsidRPr="004B763F" w:rsidRDefault="00B74616" w:rsidP="00661FB4">
            <w:pPr>
              <w:spacing w:after="40"/>
              <w:ind w:left="255"/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 w:rsidRPr="004B763F">
              <w:rPr>
                <w:rFonts w:asciiTheme="minorHAnsi" w:hAnsiTheme="minorHAnsi" w:cstheme="minorHAnsi"/>
                <w:color w:val="FFFFFF" w:themeColor="background1"/>
                <w:lang w:val="sk-SK"/>
              </w:rPr>
              <w:t>Divízia 94 – Činnosti členských organizácií</w:t>
            </w:r>
          </w:p>
          <w:p w14:paraId="13225476" w14:textId="77777777" w:rsidR="00B74616" w:rsidRPr="004B763F" w:rsidRDefault="00B74616" w:rsidP="00661FB4">
            <w:pPr>
              <w:spacing w:after="40"/>
              <w:ind w:left="255"/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 w:rsidRPr="004B763F">
              <w:rPr>
                <w:rFonts w:asciiTheme="minorHAnsi" w:hAnsiTheme="minorHAnsi" w:cstheme="minorHAnsi"/>
                <w:b/>
                <w:bCs/>
                <w:color w:val="FFFFFF" w:themeColor="background1"/>
                <w:u w:val="single"/>
                <w:lang w:val="sk-SK"/>
              </w:rPr>
              <w:t>Sekcia T – Činnosti domácností ako zamestnávateľov, nediferencované činnosti v domácnosti produkujúce tovary a služby na vlastné použitie</w:t>
            </w:r>
          </w:p>
          <w:p w14:paraId="270EF4A8" w14:textId="77777777" w:rsidR="00B74616" w:rsidRPr="004B763F" w:rsidRDefault="00B74616" w:rsidP="00661FB4">
            <w:pPr>
              <w:spacing w:after="40"/>
              <w:ind w:left="255"/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 w:rsidRPr="004B763F">
              <w:rPr>
                <w:rFonts w:asciiTheme="minorHAnsi" w:hAnsiTheme="minorHAnsi" w:cstheme="minorHAnsi"/>
                <w:b/>
                <w:bCs/>
                <w:color w:val="FFFFFF" w:themeColor="background1"/>
                <w:u w:val="single"/>
                <w:lang w:val="sk-SK"/>
              </w:rPr>
              <w:t xml:space="preserve">Sekcia U – Činnosti </w:t>
            </w:r>
            <w:proofErr w:type="spellStart"/>
            <w:r w:rsidRPr="004B763F">
              <w:rPr>
                <w:rFonts w:asciiTheme="minorHAnsi" w:hAnsiTheme="minorHAnsi" w:cstheme="minorHAnsi"/>
                <w:b/>
                <w:bCs/>
                <w:color w:val="FFFFFF" w:themeColor="background1"/>
                <w:u w:val="single"/>
                <w:lang w:val="sk-SK"/>
              </w:rPr>
              <w:t>extrateritoriálnych</w:t>
            </w:r>
            <w:proofErr w:type="spellEnd"/>
            <w:r w:rsidRPr="004B763F">
              <w:rPr>
                <w:rFonts w:asciiTheme="minorHAnsi" w:hAnsiTheme="minorHAnsi" w:cstheme="minorHAnsi"/>
                <w:b/>
                <w:bCs/>
                <w:color w:val="FFFFFF" w:themeColor="background1"/>
                <w:u w:val="single"/>
                <w:lang w:val="sk-SK"/>
              </w:rPr>
              <w:t xml:space="preserve"> organizácií a združení – celá sekcia neoprávnená</w:t>
            </w:r>
          </w:p>
          <w:p w14:paraId="03CC96F1" w14:textId="77777777" w:rsidR="00B74616" w:rsidRPr="004B763F" w:rsidRDefault="00B74616" w:rsidP="00661FB4">
            <w:pPr>
              <w:spacing w:after="40"/>
              <w:ind w:left="255"/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</w:p>
          <w:p w14:paraId="5AC76115" w14:textId="77777777" w:rsidR="00B74616" w:rsidRPr="004B763F" w:rsidRDefault="00B74616" w:rsidP="00661FB4">
            <w:pPr>
              <w:spacing w:after="40"/>
              <w:ind w:left="121"/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 w:rsidRPr="004B763F">
              <w:rPr>
                <w:rFonts w:asciiTheme="minorHAnsi" w:hAnsiTheme="minorHAnsi" w:cstheme="minorHAnsi"/>
                <w:color w:val="FFFFFF" w:themeColor="background1"/>
                <w:lang w:val="sk-SK"/>
              </w:rPr>
              <w:t xml:space="preserve">Činnosť, na podporu ktorej bude projekt zameraný (teda SK NACE na úrovni projektu) nesmie spadať pod žiadnu z vyššie uvedených oblastí. </w:t>
            </w:r>
          </w:p>
          <w:p w14:paraId="2DE4520C" w14:textId="77777777" w:rsidR="00B74616" w:rsidRPr="004B763F" w:rsidRDefault="00B74616" w:rsidP="00661FB4">
            <w:pPr>
              <w:spacing w:after="40"/>
              <w:ind w:left="121"/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</w:p>
          <w:p w14:paraId="2B2C7405" w14:textId="77777777" w:rsidR="00B74616" w:rsidRPr="004B763F" w:rsidRDefault="00B74616" w:rsidP="00661FB4">
            <w:pPr>
              <w:spacing w:after="40"/>
              <w:ind w:left="121"/>
              <w:rPr>
                <w:rFonts w:asciiTheme="minorHAnsi" w:hAnsiTheme="minorHAnsi" w:cstheme="minorHAnsi"/>
                <w:b/>
                <w:bCs/>
                <w:color w:val="FFFFFF" w:themeColor="background1"/>
                <w:lang w:val="sk-SK"/>
              </w:rPr>
            </w:pPr>
            <w:r w:rsidRPr="004B763F">
              <w:rPr>
                <w:rFonts w:asciiTheme="minorHAnsi" w:hAnsiTheme="minorHAnsi" w:cstheme="minorHAnsi"/>
                <w:color w:val="FFFFFF" w:themeColor="background1"/>
                <w:lang w:val="sk-SK"/>
              </w:rPr>
              <w:t xml:space="preserve">Z podpory sú vylúčené nasledovné subjekty: </w:t>
            </w:r>
            <w:r w:rsidRPr="004B763F">
              <w:rPr>
                <w:rFonts w:asciiTheme="minorHAnsi" w:hAnsiTheme="minorHAnsi" w:cstheme="minorHAnsi"/>
                <w:b/>
                <w:bCs/>
                <w:color w:val="FFFFFF" w:themeColor="background1"/>
                <w:lang w:val="sk-SK"/>
              </w:rPr>
              <w:t>subjekty pôsobiace v oblasti poľnohospodárskej prvovýroby</w:t>
            </w:r>
          </w:p>
          <w:p w14:paraId="78187216" w14:textId="677761B5" w:rsidR="00B74616" w:rsidRDefault="00B74616" w:rsidP="00661FB4">
            <w:pPr>
              <w:spacing w:after="40"/>
              <w:ind w:left="121"/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  <w:r w:rsidRPr="004B763F">
              <w:rPr>
                <w:rFonts w:asciiTheme="minorHAnsi" w:hAnsiTheme="minorHAnsi" w:cstheme="minorHAnsi"/>
                <w:color w:val="FFFFFF" w:themeColor="background1"/>
                <w:lang w:val="sk-SK"/>
              </w:rPr>
              <w:t xml:space="preserve">Z podpory sú vylúčené nasledovné oblasti investícií: </w:t>
            </w:r>
            <w:proofErr w:type="spellStart"/>
            <w:r w:rsidRPr="008C0C85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oblasť</w:t>
            </w:r>
            <w:proofErr w:type="spellEnd"/>
            <w:r w:rsidRPr="008C0C85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 xml:space="preserve"> </w:t>
            </w:r>
            <w:proofErr w:type="spellStart"/>
            <w:r w:rsidRPr="008C0C85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lesníctva</w:t>
            </w:r>
            <w:proofErr w:type="spellEnd"/>
            <w:r w:rsidRPr="008C0C85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 xml:space="preserve">, </w:t>
            </w:r>
            <w:proofErr w:type="spellStart"/>
            <w:r w:rsidRPr="008C0C85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rybolovu</w:t>
            </w:r>
            <w:proofErr w:type="spellEnd"/>
            <w:r w:rsidRPr="008C0C85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 xml:space="preserve"> a </w:t>
            </w:r>
            <w:proofErr w:type="spellStart"/>
            <w:r w:rsidRPr="008C0C85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akvakultúry</w:t>
            </w:r>
            <w:proofErr w:type="spellEnd"/>
            <w:r w:rsidRPr="008C0C85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 xml:space="preserve">, </w:t>
            </w:r>
            <w:r w:rsidR="00672010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 xml:space="preserve"> </w:t>
            </w:r>
            <w:proofErr w:type="spellStart"/>
            <w:r w:rsidR="00672010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poľnohospod</w:t>
            </w:r>
            <w:r w:rsidR="00692D31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á</w:t>
            </w:r>
            <w:r w:rsidR="00672010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rstva</w:t>
            </w:r>
            <w:proofErr w:type="spellEnd"/>
          </w:p>
          <w:p w14:paraId="41FF3E30" w14:textId="77777777" w:rsidR="00430D6C" w:rsidRDefault="00430D6C" w:rsidP="00661FB4">
            <w:pPr>
              <w:spacing w:after="40"/>
              <w:ind w:left="121"/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</w:p>
          <w:p w14:paraId="780190E6" w14:textId="354792A8" w:rsidR="00430D6C" w:rsidRDefault="00430D6C" w:rsidP="00430D6C">
            <w:pPr>
              <w:spacing w:after="40"/>
              <w:ind w:left="121"/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 w:rsidRPr="00A10FF8">
              <w:rPr>
                <w:rFonts w:asciiTheme="minorHAnsi" w:hAnsiTheme="minorHAnsi" w:cstheme="minorHAnsi"/>
                <w:b/>
                <w:bCs/>
                <w:color w:val="FFFFFF" w:themeColor="background1"/>
                <w:lang w:val="sk-SK"/>
              </w:rPr>
              <w:t>Projekty predkladané v rámci SK NACE mimo negatívneho zoznamu ekonomických činností uvedených vyššie</w:t>
            </w: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lang w:val="sk-SK"/>
              </w:rPr>
              <w:t xml:space="preserve"> (t. j. </w:t>
            </w:r>
            <w:r w:rsidRPr="00A10FF8">
              <w:rPr>
                <w:rFonts w:asciiTheme="minorHAnsi" w:hAnsiTheme="minorHAnsi" w:cstheme="minorHAnsi"/>
                <w:b/>
                <w:bCs/>
                <w:color w:val="FFFFFF" w:themeColor="background1"/>
                <w:lang w:val="sk-SK"/>
              </w:rPr>
              <w:t>ktoré sú vylúčené z</w:t>
            </w: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lang w:val="sk-SK"/>
              </w:rPr>
              <w:t> </w:t>
            </w:r>
            <w:r w:rsidRPr="00A10FF8">
              <w:rPr>
                <w:rFonts w:asciiTheme="minorHAnsi" w:hAnsiTheme="minorHAnsi" w:cstheme="minorHAnsi"/>
                <w:b/>
                <w:bCs/>
                <w:color w:val="FFFFFF" w:themeColor="background1"/>
                <w:lang w:val="sk-SK"/>
              </w:rPr>
              <w:t>podpory</w:t>
            </w: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lang w:val="sk-SK"/>
              </w:rPr>
              <w:t>)</w:t>
            </w:r>
            <w:r w:rsidRPr="00A10FF8">
              <w:rPr>
                <w:rFonts w:asciiTheme="minorHAnsi" w:hAnsiTheme="minorHAnsi" w:cstheme="minorHAnsi"/>
                <w:b/>
                <w:bCs/>
                <w:color w:val="FFFFFF" w:themeColor="background1"/>
                <w:lang w:val="sk-SK"/>
              </w:rPr>
              <w:t>, sú oprávnené len</w:t>
            </w: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lang w:val="sk-SK"/>
              </w:rPr>
              <w:t xml:space="preserve"> v tom prípade, ak takýto projek</w:t>
            </w:r>
            <w:r w:rsidRPr="00A10FF8">
              <w:rPr>
                <w:rFonts w:asciiTheme="minorHAnsi" w:hAnsiTheme="minorHAnsi" w:cstheme="minorHAnsi"/>
                <w:b/>
                <w:bCs/>
                <w:color w:val="FFFFFF" w:themeColor="background1"/>
                <w:lang w:val="sk-SK"/>
              </w:rPr>
              <w:t xml:space="preserve">t nebol </w:t>
            </w: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lang w:val="sk-SK"/>
              </w:rPr>
              <w:t xml:space="preserve">schválený </w:t>
            </w:r>
            <w:r w:rsidRPr="00A10FF8">
              <w:rPr>
                <w:rFonts w:asciiTheme="minorHAnsi" w:hAnsiTheme="minorHAnsi" w:cstheme="minorHAnsi"/>
                <w:b/>
                <w:bCs/>
                <w:color w:val="FFFFFF" w:themeColor="background1"/>
                <w:lang w:val="sk-SK"/>
              </w:rPr>
              <w:t xml:space="preserve">v rámci Stratégie CLLD, </w:t>
            </w: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lang w:val="sk-SK"/>
              </w:rPr>
              <w:t xml:space="preserve">časť PRV, o čom žiadateľ </w:t>
            </w:r>
            <w:r w:rsidRPr="00A10FF8">
              <w:rPr>
                <w:rFonts w:asciiTheme="minorHAnsi" w:hAnsiTheme="minorHAnsi" w:cstheme="minorHAnsi"/>
                <w:b/>
                <w:bCs/>
                <w:color w:val="FFFFFF" w:themeColor="background1"/>
                <w:lang w:val="sk-SK"/>
              </w:rPr>
              <w:t>predkladá čestné vyhlásenie. Vnútorné vybavenie ubytovacích zariadení je neoprávneným výdavkom.</w:t>
            </w:r>
          </w:p>
          <w:p w14:paraId="6E9A9A18" w14:textId="77777777" w:rsidR="00430D6C" w:rsidRDefault="00430D6C" w:rsidP="00661FB4">
            <w:pPr>
              <w:spacing w:after="40"/>
              <w:ind w:left="121"/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</w:p>
          <w:p w14:paraId="3C166D06" w14:textId="77777777" w:rsidR="006C63A9" w:rsidRPr="00DE6162" w:rsidRDefault="006C63A9" w:rsidP="006C63A9">
            <w:pPr>
              <w:spacing w:after="40"/>
              <w:ind w:left="121"/>
              <w:rPr>
                <w:rFonts w:asciiTheme="minorHAnsi" w:hAnsiTheme="minorHAnsi" w:cstheme="minorHAnsi"/>
                <w:b/>
                <w:color w:val="FFFFFF" w:themeColor="background1"/>
                <w:lang w:val="sk-SK"/>
              </w:rPr>
            </w:pPr>
            <w:r w:rsidRPr="00DE6162">
              <w:rPr>
                <w:rFonts w:asciiTheme="minorHAnsi" w:hAnsiTheme="minorHAnsi" w:cstheme="minorHAnsi"/>
                <w:b/>
                <w:color w:val="FFFFFF" w:themeColor="background1"/>
                <w:lang w:val="sk-SK"/>
              </w:rPr>
              <w:t xml:space="preserve">Žiadateľ musí mať ekonomickú činnosť, ktorá súvisí s projektom, zapísanú v ORSR, </w:t>
            </w:r>
            <w:proofErr w:type="spellStart"/>
            <w:r w:rsidRPr="00DE6162">
              <w:rPr>
                <w:rFonts w:asciiTheme="minorHAnsi" w:hAnsiTheme="minorHAnsi" w:cstheme="minorHAnsi"/>
                <w:b/>
                <w:color w:val="FFFFFF" w:themeColor="background1"/>
                <w:lang w:val="sk-SK"/>
              </w:rPr>
              <w:t>t.j</w:t>
            </w:r>
            <w:proofErr w:type="spellEnd"/>
            <w:r w:rsidRPr="00DE6162">
              <w:rPr>
                <w:rFonts w:asciiTheme="minorHAnsi" w:hAnsiTheme="minorHAnsi" w:cstheme="minorHAnsi"/>
                <w:b/>
                <w:color w:val="FFFFFF" w:themeColor="background1"/>
                <w:lang w:val="sk-SK"/>
              </w:rPr>
              <w:t>. musí mať oprávnenie ju vykonávať.</w:t>
            </w:r>
          </w:p>
          <w:p w14:paraId="43616502" w14:textId="77777777" w:rsidR="006C63A9" w:rsidRPr="00DE6162" w:rsidRDefault="006C63A9" w:rsidP="006C63A9">
            <w:pPr>
              <w:spacing w:after="40"/>
              <w:ind w:left="121"/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</w:p>
          <w:p w14:paraId="0A6CD1CD" w14:textId="77777777" w:rsidR="006C63A9" w:rsidRPr="00DE6162" w:rsidRDefault="006C63A9" w:rsidP="006C63A9">
            <w:pPr>
              <w:spacing w:after="40"/>
              <w:ind w:left="121"/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 w:rsidRPr="00DE6162">
              <w:rPr>
                <w:rFonts w:asciiTheme="minorHAnsi" w:hAnsiTheme="minorHAnsi" w:cstheme="minorHAnsi"/>
                <w:b/>
                <w:color w:val="FFFFFF" w:themeColor="background1"/>
                <w:lang w:val="sk-SK"/>
              </w:rPr>
              <w:t xml:space="preserve">Majetok obstaraný v rámci projektu nemôže žiadateľ bez predchádzajúceho písomného súhlasu MAS a Riadiaceho orgánu pre IROP prenajímať tretím osobám. </w:t>
            </w:r>
            <w:r w:rsidRPr="00DE6162">
              <w:rPr>
                <w:rFonts w:asciiTheme="minorHAnsi" w:hAnsiTheme="minorHAnsi" w:cstheme="minorHAnsi"/>
                <w:color w:val="FFFFFF" w:themeColor="background1"/>
                <w:lang w:val="sk-SK"/>
              </w:rPr>
              <w:t xml:space="preserve">Súhlas k prenajímaniu sa udeľuje iba vo výnimočných prípadoch. Predmet projektu môže byť prenajímaný alebo inak prenechaný do užívania tretej osobe výlučne v prípade, ak je za takým účelom v rámci projektu obstaraný alebo zhodnotený (a spĺňa všetky ostatné podmienky stanovené vo výzve), napr. obstaranie bicyklov za účelom ich zapožičiavania turistom. Predmet projektu nesmie byť využívaný zmiešaným spôsobom, </w:t>
            </w:r>
            <w:proofErr w:type="spellStart"/>
            <w:r w:rsidRPr="00DE6162">
              <w:rPr>
                <w:rFonts w:asciiTheme="minorHAnsi" w:hAnsiTheme="minorHAnsi" w:cstheme="minorHAnsi"/>
                <w:color w:val="FFFFFF" w:themeColor="background1"/>
                <w:lang w:val="sk-SK"/>
              </w:rPr>
              <w:t>t.j</w:t>
            </w:r>
            <w:proofErr w:type="spellEnd"/>
            <w:r w:rsidRPr="00DE6162">
              <w:rPr>
                <w:rFonts w:asciiTheme="minorHAnsi" w:hAnsiTheme="minorHAnsi" w:cstheme="minorHAnsi"/>
                <w:color w:val="FFFFFF" w:themeColor="background1"/>
                <w:lang w:val="sk-SK"/>
              </w:rPr>
              <w:t>. čiastočne na účely vlastnej činnosti žiadateľa (napr. vo výrobnom procese alebo za účelom poskytovania služieb) a čiastočne prenajímaný alebo inak prenechávaný do užívania iným subjektom).</w:t>
            </w:r>
          </w:p>
          <w:p w14:paraId="636BBF9A" w14:textId="60210A72" w:rsidR="006C63A9" w:rsidRPr="00773273" w:rsidRDefault="006C63A9" w:rsidP="00661FB4">
            <w:pPr>
              <w:spacing w:after="40"/>
              <w:ind w:left="121"/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</w:p>
        </w:tc>
      </w:tr>
      <w:tr w:rsidR="00B74616" w:rsidRPr="009B0208" w14:paraId="7AAB5526" w14:textId="77777777" w:rsidTr="00661FB4">
        <w:trPr>
          <w:trHeight w:val="3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10" w:type="dxa"/>
            <w:gridSpan w:val="2"/>
            <w:tcBorders>
              <w:top w:val="single" w:sz="4" w:space="0" w:color="EEECE1" w:themeColor="background2"/>
              <w:left w:val="single" w:sz="4" w:space="0" w:color="95B3D7" w:themeColor="accent1" w:themeTint="99"/>
              <w:bottom w:val="single" w:sz="4" w:space="0" w:color="EEECE1" w:themeColor="background2"/>
              <w:right w:val="single" w:sz="4" w:space="0" w:color="95B3D7" w:themeColor="accent1" w:themeTint="99"/>
            </w:tcBorders>
            <w:shd w:val="clear" w:color="auto" w:fill="4F81BD"/>
          </w:tcPr>
          <w:p w14:paraId="6BF03EEF" w14:textId="77777777" w:rsidR="00B74616" w:rsidRPr="009B0208" w:rsidRDefault="00B74616" w:rsidP="00661FB4">
            <w:pPr>
              <w:spacing w:before="40" w:after="40"/>
              <w:ind w:left="85" w:right="85"/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FFFFFF" w:themeColor="background1"/>
                <w:lang w:val="sk-SK"/>
              </w:rPr>
              <w:lastRenderedPageBreak/>
              <w:t>Oprávnené výdavky</w:t>
            </w:r>
          </w:p>
        </w:tc>
      </w:tr>
      <w:tr w:rsidR="00B74616" w:rsidRPr="009B0208" w14:paraId="30644552" w14:textId="77777777" w:rsidTr="00661FB4">
        <w:trPr>
          <w:trHeight w:val="3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63" w:type="dxa"/>
            <w:tcBorders>
              <w:top w:val="single" w:sz="4" w:space="0" w:color="EEECE1" w:themeColor="background2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EEECE1" w:themeColor="background2"/>
            </w:tcBorders>
            <w:shd w:val="clear" w:color="auto" w:fill="4F81BD"/>
          </w:tcPr>
          <w:p w14:paraId="19EE9C9A" w14:textId="77777777" w:rsidR="00B74616" w:rsidRPr="009B0208" w:rsidRDefault="00B74616" w:rsidP="00661FB4">
            <w:pPr>
              <w:spacing w:before="40" w:after="40"/>
              <w:ind w:left="85" w:right="85"/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FFFFFF" w:themeColor="background1"/>
                <w:lang w:val="sk-SK"/>
              </w:rPr>
              <w:t>Skupina oprávnených výdavkov</w:t>
            </w:r>
          </w:p>
        </w:tc>
        <w:tc>
          <w:tcPr>
            <w:tcW w:w="8647" w:type="dxa"/>
            <w:tcBorders>
              <w:top w:val="single" w:sz="4" w:space="0" w:color="EEECE1" w:themeColor="background2"/>
              <w:left w:val="single" w:sz="4" w:space="0" w:color="EEECE1" w:themeColor="background2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shd w:val="clear" w:color="auto" w:fill="4F81BD"/>
          </w:tcPr>
          <w:p w14:paraId="71FA74EB" w14:textId="77777777" w:rsidR="00B74616" w:rsidRPr="009B0208" w:rsidRDefault="00B74616" w:rsidP="00661FB4">
            <w:pPr>
              <w:spacing w:before="40" w:after="40"/>
              <w:ind w:left="8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FFFFFF" w:themeColor="background1"/>
                <w:lang w:val="sk-SK"/>
              </w:rPr>
              <w:t>Vecný popis výdavku</w:t>
            </w:r>
          </w:p>
        </w:tc>
      </w:tr>
      <w:tr w:rsidR="00B74616" w:rsidRPr="009B0208" w14:paraId="5CF9FA86" w14:textId="77777777" w:rsidTr="00661FB4">
        <w:trPr>
          <w:trHeight w:val="3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63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shd w:val="clear" w:color="auto" w:fill="FFFFFF" w:themeFill="background1"/>
          </w:tcPr>
          <w:p w14:paraId="11C42EA3" w14:textId="77777777" w:rsidR="00B74616" w:rsidRPr="009B0208" w:rsidRDefault="00B74616" w:rsidP="00661FB4">
            <w:pPr>
              <w:pStyle w:val="Default"/>
              <w:widowControl w:val="0"/>
              <w:ind w:left="85" w:right="85"/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>021 - Stavebné práce vo výške obstarávacej ceny</w:t>
            </w:r>
          </w:p>
        </w:tc>
        <w:tc>
          <w:tcPr>
            <w:tcW w:w="8647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shd w:val="clear" w:color="auto" w:fill="FFFFFF" w:themeFill="background1"/>
          </w:tcPr>
          <w:p w14:paraId="2E3DE082" w14:textId="77777777" w:rsidR="00B74616" w:rsidRDefault="00B74616" w:rsidP="00B74616">
            <w:pPr>
              <w:pStyle w:val="Default"/>
              <w:widowControl w:val="0"/>
              <w:numPr>
                <w:ilvl w:val="0"/>
                <w:numId w:val="2"/>
              </w:numPr>
              <w:ind w:left="538" w:right="8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</w:pPr>
            <w:r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>výstavba nových stavieb, prístavby, nadstavby</w:t>
            </w:r>
          </w:p>
          <w:p w14:paraId="16DAA509" w14:textId="77777777" w:rsidR="00B74616" w:rsidRPr="009B0208" w:rsidRDefault="00B74616" w:rsidP="00B74616">
            <w:pPr>
              <w:pStyle w:val="Default"/>
              <w:widowControl w:val="0"/>
              <w:numPr>
                <w:ilvl w:val="0"/>
                <w:numId w:val="2"/>
              </w:numPr>
              <w:ind w:left="538" w:right="8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</w:pPr>
            <w:r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>rekonštrukcia a modernizácia existujúcich stavieb</w:t>
            </w:r>
            <w:r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>,</w:t>
            </w:r>
          </w:p>
        </w:tc>
      </w:tr>
      <w:tr w:rsidR="00B74616" w:rsidRPr="009B0208" w14:paraId="7FE5E394" w14:textId="77777777" w:rsidTr="00661FB4">
        <w:trPr>
          <w:trHeight w:val="3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63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shd w:val="clear" w:color="auto" w:fill="FFFFFF" w:themeFill="background1"/>
          </w:tcPr>
          <w:p w14:paraId="7D0CBF9E" w14:textId="77777777" w:rsidR="00B74616" w:rsidRPr="009B0208" w:rsidRDefault="00B74616" w:rsidP="00661FB4">
            <w:pPr>
              <w:pStyle w:val="Default"/>
              <w:widowControl w:val="0"/>
              <w:ind w:left="85" w:right="85"/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>022 – Samostatné hnuteľné veci a súbory hnuteľných vecí vo výške obstarávacej ceny</w:t>
            </w:r>
          </w:p>
        </w:tc>
        <w:tc>
          <w:tcPr>
            <w:tcW w:w="8647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shd w:val="clear" w:color="auto" w:fill="FFFFFF" w:themeFill="background1"/>
          </w:tcPr>
          <w:p w14:paraId="6D20018A" w14:textId="77777777" w:rsidR="00B74616" w:rsidRPr="009B0208" w:rsidRDefault="00B74616" w:rsidP="00B74616">
            <w:pPr>
              <w:pStyle w:val="Default"/>
              <w:widowControl w:val="0"/>
              <w:numPr>
                <w:ilvl w:val="0"/>
                <w:numId w:val="2"/>
              </w:numPr>
              <w:ind w:left="538" w:right="8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>nákup prevádzkových/špeciálnych strojov, prístrojov, zariadení vrátane prvého zaškolenia obsluhy (napr. CNC stroje, brúsky, frézy a iné výrobné zariadenia) vrátane obslužného softvéru, ak tvorí súčasť obstarávacej ceny zariadenia,</w:t>
            </w:r>
          </w:p>
          <w:p w14:paraId="7FE7EFC2" w14:textId="77777777" w:rsidR="00B74616" w:rsidRPr="009B0208" w:rsidRDefault="00B74616" w:rsidP="00B74616">
            <w:pPr>
              <w:pStyle w:val="Default"/>
              <w:widowControl w:val="0"/>
              <w:numPr>
                <w:ilvl w:val="0"/>
                <w:numId w:val="2"/>
              </w:numPr>
              <w:ind w:left="538" w:right="8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>nákup technológií alebo časti technológií tvoriacich navzájom funkčný celok vrátane obslužného softvéru, ak tvorí súčasť obstarávacej ceny zariadenia,</w:t>
            </w:r>
          </w:p>
        </w:tc>
      </w:tr>
      <w:tr w:rsidR="00B74616" w:rsidRPr="009B0208" w14:paraId="02DF355C" w14:textId="77777777" w:rsidTr="00661FB4">
        <w:trPr>
          <w:trHeight w:val="3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63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shd w:val="clear" w:color="auto" w:fill="FFFFFF" w:themeFill="background1"/>
          </w:tcPr>
          <w:p w14:paraId="31589994" w14:textId="77777777" w:rsidR="00B74616" w:rsidRPr="009B0208" w:rsidRDefault="00B74616" w:rsidP="00661FB4">
            <w:pPr>
              <w:pStyle w:val="Default"/>
              <w:widowControl w:val="0"/>
              <w:ind w:left="85" w:right="85"/>
              <w:rPr>
                <w:rFonts w:asciiTheme="minorHAnsi" w:hAnsiTheme="minorHAnsi" w:cstheme="minorHAnsi"/>
                <w:color w:val="auto"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color w:val="auto"/>
                <w:sz w:val="19"/>
                <w:szCs w:val="19"/>
              </w:rPr>
              <w:lastRenderedPageBreak/>
              <w:t xml:space="preserve">023 – </w:t>
            </w:r>
            <w:proofErr w:type="spellStart"/>
            <w:r>
              <w:rPr>
                <w:rFonts w:asciiTheme="minorHAnsi" w:hAnsiTheme="minorHAnsi" w:cstheme="minorHAnsi"/>
                <w:color w:val="auto"/>
                <w:sz w:val="19"/>
                <w:szCs w:val="19"/>
              </w:rPr>
              <w:t>Dopravné</w:t>
            </w:r>
            <w:proofErr w:type="spellEnd"/>
            <w:r>
              <w:rPr>
                <w:rFonts w:asciiTheme="minorHAnsi" w:hAnsiTheme="minorHAnsi" w:cstheme="minorHAnsi"/>
                <w:color w:val="auto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auto"/>
                <w:sz w:val="19"/>
                <w:szCs w:val="19"/>
              </w:rPr>
              <w:t>prostriedky</w:t>
            </w:r>
            <w:proofErr w:type="spellEnd"/>
          </w:p>
        </w:tc>
        <w:tc>
          <w:tcPr>
            <w:tcW w:w="8647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shd w:val="clear" w:color="auto" w:fill="FFFFFF" w:themeFill="background1"/>
          </w:tcPr>
          <w:p w14:paraId="0A053984" w14:textId="079DC9E4" w:rsidR="00CA4AFC" w:rsidRPr="00CA4AFC" w:rsidRDefault="00B74616">
            <w:pPr>
              <w:pStyle w:val="Default"/>
              <w:widowControl w:val="0"/>
              <w:numPr>
                <w:ilvl w:val="0"/>
                <w:numId w:val="2"/>
              </w:numPr>
              <w:ind w:left="538" w:right="8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19"/>
                <w:szCs w:val="19"/>
              </w:rPr>
            </w:pPr>
            <w:proofErr w:type="spellStart"/>
            <w:r>
              <w:rPr>
                <w:rFonts w:asciiTheme="minorHAnsi" w:hAnsiTheme="minorHAnsi" w:cstheme="minorHAnsi"/>
                <w:color w:val="auto"/>
                <w:sz w:val="19"/>
                <w:szCs w:val="19"/>
              </w:rPr>
              <w:t>nákup</w:t>
            </w:r>
            <w:proofErr w:type="spellEnd"/>
            <w:r>
              <w:rPr>
                <w:rFonts w:asciiTheme="minorHAnsi" w:hAnsiTheme="minorHAnsi" w:cstheme="minorHAnsi"/>
                <w:color w:val="auto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auto"/>
                <w:sz w:val="19"/>
                <w:szCs w:val="19"/>
              </w:rPr>
              <w:t>automobilov</w:t>
            </w:r>
            <w:proofErr w:type="spellEnd"/>
            <w:r>
              <w:rPr>
                <w:rFonts w:asciiTheme="minorHAnsi" w:hAnsiTheme="minorHAnsi" w:cstheme="minorHAnsi"/>
                <w:color w:val="auto"/>
                <w:sz w:val="19"/>
                <w:szCs w:val="19"/>
              </w:rPr>
              <w:t xml:space="preserve"> </w:t>
            </w:r>
            <w:proofErr w:type="gramStart"/>
            <w:r>
              <w:rPr>
                <w:rFonts w:asciiTheme="minorHAnsi" w:hAnsiTheme="minorHAnsi" w:cstheme="minorHAnsi"/>
                <w:color w:val="auto"/>
                <w:sz w:val="19"/>
                <w:szCs w:val="19"/>
              </w:rPr>
              <w:t>a</w:t>
            </w:r>
            <w:proofErr w:type="gramEnd"/>
            <w:r>
              <w:rPr>
                <w:rFonts w:asciiTheme="minorHAnsi" w:hAnsiTheme="minorHAnsi" w:cstheme="minorHAnsi"/>
                <w:color w:val="auto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auto"/>
                <w:sz w:val="19"/>
                <w:szCs w:val="19"/>
              </w:rPr>
              <w:t>iných</w:t>
            </w:r>
            <w:proofErr w:type="spellEnd"/>
            <w:r>
              <w:rPr>
                <w:rFonts w:asciiTheme="minorHAnsi" w:hAnsiTheme="minorHAnsi" w:cstheme="minorHAnsi"/>
                <w:color w:val="auto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auto"/>
                <w:sz w:val="19"/>
                <w:szCs w:val="19"/>
              </w:rPr>
              <w:t>dopravných</w:t>
            </w:r>
            <w:proofErr w:type="spellEnd"/>
            <w:r>
              <w:rPr>
                <w:rFonts w:asciiTheme="minorHAnsi" w:hAnsiTheme="minorHAnsi" w:cstheme="minorHAnsi"/>
                <w:color w:val="auto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auto"/>
                <w:sz w:val="19"/>
                <w:szCs w:val="19"/>
              </w:rPr>
              <w:t>prostriedkov</w:t>
            </w:r>
            <w:proofErr w:type="spellEnd"/>
          </w:p>
          <w:p w14:paraId="79752C14" w14:textId="77777777" w:rsidR="00B74616" w:rsidRDefault="00B74616" w:rsidP="00661FB4">
            <w:pPr>
              <w:pStyle w:val="Default"/>
              <w:widowControl w:val="0"/>
              <w:ind w:left="178" w:right="8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19"/>
                <w:szCs w:val="19"/>
              </w:rPr>
            </w:pPr>
          </w:p>
          <w:p w14:paraId="6918566B" w14:textId="77777777" w:rsidR="00CA4AFC" w:rsidRPr="00F823FC" w:rsidRDefault="00CA4AFC" w:rsidP="00CA4AFC">
            <w:pPr>
              <w:pStyle w:val="Default"/>
              <w:widowControl w:val="0"/>
              <w:ind w:right="8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  <w:u w:val="single"/>
                <w:lang w:val="sk-SK"/>
              </w:rPr>
            </w:pPr>
            <w:r w:rsidRPr="00F823FC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  <w:u w:val="single"/>
                <w:lang w:val="sk-SK"/>
              </w:rPr>
              <w:t>Nákup automobilov je oprávnený v prípade, ak:</w:t>
            </w:r>
          </w:p>
          <w:p w14:paraId="65B82ECB" w14:textId="77777777" w:rsidR="00CA4AFC" w:rsidRPr="00F823FC" w:rsidRDefault="00CA4AFC" w:rsidP="00CA4AFC">
            <w:pPr>
              <w:pStyle w:val="Default"/>
              <w:widowControl w:val="0"/>
              <w:numPr>
                <w:ilvl w:val="0"/>
                <w:numId w:val="6"/>
              </w:numPr>
              <w:spacing w:before="120"/>
              <w:ind w:left="458" w:right="8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  <w:lang w:val="sk-SK"/>
              </w:rPr>
            </w:pPr>
            <w:r w:rsidRPr="00F823FC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  <w:lang w:val="sk-SK"/>
              </w:rPr>
              <w:t>je priamo naviazaný na ciele projektu a jeho používanie je priamym predmetom činnosti projektu</w:t>
            </w:r>
            <w:r w:rsidRPr="00F823FC">
              <w:rPr>
                <w:rFonts w:asciiTheme="minorHAnsi" w:hAnsiTheme="minorHAnsi" w:cstheme="minorHAnsi"/>
                <w:bCs/>
                <w:color w:val="auto"/>
                <w:sz w:val="20"/>
                <w:szCs w:val="20"/>
                <w:lang w:val="sk-SK"/>
              </w:rPr>
              <w:t xml:space="preserve"> </w:t>
            </w:r>
          </w:p>
          <w:p w14:paraId="65E81F79" w14:textId="77777777" w:rsidR="00CA4AFC" w:rsidRPr="00DD487A" w:rsidRDefault="00CA4AFC" w:rsidP="00CA4AFC">
            <w:pPr>
              <w:pStyle w:val="Default"/>
              <w:widowControl w:val="0"/>
              <w:numPr>
                <w:ilvl w:val="0"/>
                <w:numId w:val="6"/>
              </w:numPr>
              <w:spacing w:before="120"/>
              <w:ind w:left="457" w:right="8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  <w:lang w:val="sk-SK"/>
              </w:rPr>
            </w:pPr>
            <w:r w:rsidRPr="00F823FC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  <w:lang w:val="sk-SK"/>
              </w:rPr>
              <w:t>je nepriamo naviazaný na ciele projektu, t j. nie je hlavným, ale je podporným nástrojom predmetu činnosti projektu</w:t>
            </w:r>
            <w:r w:rsidRPr="00DD487A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, pričom musia byť kumulatívne splnené nasledovné podmienky:</w:t>
            </w:r>
          </w:p>
          <w:p w14:paraId="150C5D38" w14:textId="77777777" w:rsidR="00CA4AFC" w:rsidRPr="00DD487A" w:rsidRDefault="00CA4AFC" w:rsidP="00CA4AFC">
            <w:pPr>
              <w:pStyle w:val="Default"/>
              <w:widowControl w:val="0"/>
              <w:numPr>
                <w:ilvl w:val="0"/>
                <w:numId w:val="4"/>
              </w:numPr>
              <w:spacing w:before="120"/>
              <w:ind w:left="883" w:right="8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  <w:lang w:val="sk-SK"/>
              </w:rPr>
            </w:pPr>
            <w:r w:rsidRPr="00DD487A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 xml:space="preserve">predmetom projektu sú aj iné výdavky, ktoré sú priamo previazané </w:t>
            </w:r>
            <w:proofErr w:type="spellStart"/>
            <w:r w:rsidRPr="00DD487A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na</w:t>
            </w:r>
            <w:proofErr w:type="spellEnd"/>
            <w:r w:rsidRPr="00DD487A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DD487A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ciele</w:t>
            </w:r>
            <w:proofErr w:type="spellEnd"/>
            <w:r w:rsidRPr="00DD487A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DD487A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projektu</w:t>
            </w:r>
            <w:proofErr w:type="spellEnd"/>
            <w:r w:rsidRPr="00DD487A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DD487A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t.j.</w:t>
            </w:r>
            <w:proofErr w:type="spellEnd"/>
            <w:r w:rsidRPr="00DD487A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 xml:space="preserve"> sú hlavnými nástrojmi pre predmet činnosti projektu na poskytovanie služieb/výrobu výrobkov</w:t>
            </w:r>
          </w:p>
          <w:p w14:paraId="1660F547" w14:textId="77777777" w:rsidR="00CA4AFC" w:rsidRPr="00DD487A" w:rsidRDefault="00CA4AFC" w:rsidP="00CA4AFC">
            <w:pPr>
              <w:pStyle w:val="Default"/>
              <w:widowControl w:val="0"/>
              <w:numPr>
                <w:ilvl w:val="0"/>
                <w:numId w:val="4"/>
              </w:numPr>
              <w:spacing w:before="120"/>
              <w:ind w:left="883" w:right="8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  <w:u w:val="single"/>
                <w:lang w:val="sk-SK"/>
              </w:rPr>
            </w:pPr>
            <w:r w:rsidRPr="00DD487A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automobil priamo podporuje produkt (poskytovanie služby, výrobu výrobkov), ktorý je predmetom činnosti projektu a je účelný vo vzťahu k </w:t>
            </w:r>
            <w:proofErr w:type="spellStart"/>
            <w:r w:rsidRPr="00DD487A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cieľom</w:t>
            </w:r>
            <w:proofErr w:type="spellEnd"/>
            <w:r w:rsidRPr="00DD487A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DD487A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projektu</w:t>
            </w:r>
            <w:proofErr w:type="spellEnd"/>
            <w:r w:rsidRPr="00DD487A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 xml:space="preserve"> (</w:t>
            </w:r>
            <w:proofErr w:type="spellStart"/>
            <w:r w:rsidRPr="00DD487A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t.j.</w:t>
            </w:r>
            <w:proofErr w:type="spellEnd"/>
            <w:r w:rsidRPr="00DD487A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 xml:space="preserve"> je nevyhnutný na poskytovanie takéhoto typu služby/výrobu takéhoto typu výrobku) a/alebo nevyhnutný na poskytovanie služby/výrobu výrobku v cielenej kvalite)                     </w:t>
            </w:r>
          </w:p>
          <w:p w14:paraId="20AE66A8" w14:textId="77777777" w:rsidR="00CA4AFC" w:rsidRPr="00DD487A" w:rsidRDefault="00CA4AFC" w:rsidP="00CA4AFC">
            <w:pPr>
              <w:pStyle w:val="Default"/>
              <w:widowControl w:val="0"/>
              <w:numPr>
                <w:ilvl w:val="0"/>
                <w:numId w:val="4"/>
              </w:numPr>
              <w:spacing w:before="120"/>
              <w:ind w:left="883" w:right="8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  <w:lang w:val="sk-SK"/>
              </w:rPr>
            </w:pPr>
            <w:r w:rsidRPr="00DD487A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 xml:space="preserve">je automobil špeciálne prispôsobený </w:t>
            </w:r>
            <w:proofErr w:type="spellStart"/>
            <w:r w:rsidRPr="00DD487A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na</w:t>
            </w:r>
            <w:proofErr w:type="spellEnd"/>
            <w:r w:rsidRPr="00DD487A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DD487A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tento</w:t>
            </w:r>
            <w:proofErr w:type="spellEnd"/>
            <w:r w:rsidRPr="00DD487A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DD487A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účel</w:t>
            </w:r>
            <w:proofErr w:type="spellEnd"/>
            <w:r w:rsidRPr="00DD487A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DD487A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t.j.</w:t>
            </w:r>
            <w:proofErr w:type="spellEnd"/>
            <w:r w:rsidRPr="00DD487A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 xml:space="preserve"> ide o vozidlo, ktoré ma prepravný priestor na prevoz potrebných nástrojov, ktoré sú hlavným predmetom činnosti projektu </w:t>
            </w:r>
          </w:p>
          <w:p w14:paraId="5DA507E8" w14:textId="77777777" w:rsidR="00CA4AFC" w:rsidRDefault="00CA4AFC" w:rsidP="00CA4AFC">
            <w:pPr>
              <w:pStyle w:val="Default"/>
              <w:widowControl w:val="0"/>
              <w:spacing w:before="120"/>
              <w:ind w:right="8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  <w:lang w:val="sk-SK"/>
              </w:rPr>
            </w:pPr>
          </w:p>
          <w:p w14:paraId="1F2D370F" w14:textId="77777777" w:rsidR="00CA4AFC" w:rsidRPr="00F823FC" w:rsidRDefault="00CA4AFC" w:rsidP="00CA4AFC">
            <w:pPr>
              <w:pStyle w:val="Default"/>
              <w:widowControl w:val="0"/>
              <w:spacing w:before="120"/>
              <w:ind w:right="8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  <w:lang w:val="sk-SK"/>
              </w:rPr>
            </w:pPr>
            <w:r w:rsidRPr="00F823FC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  <w:lang w:val="sk-SK"/>
              </w:rPr>
              <w:t>Oprávnené typy vozidiel:  úžitkové vozidlá</w:t>
            </w:r>
            <w:r w:rsidRPr="00F823FC">
              <w:rPr>
                <w:rStyle w:val="Odkaznapoznmkupodiarou"/>
                <w:rFonts w:asciiTheme="minorHAnsi" w:hAnsiTheme="minorHAnsi" w:cstheme="minorHAnsi"/>
                <w:b/>
                <w:bCs/>
                <w:color w:val="auto"/>
                <w:sz w:val="20"/>
                <w:szCs w:val="20"/>
                <w:lang w:val="sk-SK"/>
              </w:rPr>
              <w:footnoteReference w:id="3"/>
            </w:r>
            <w:r w:rsidRPr="00F823FC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  <w:lang w:val="sk-SK"/>
              </w:rPr>
              <w:t xml:space="preserve"> </w:t>
            </w:r>
          </w:p>
          <w:p w14:paraId="24A603E2" w14:textId="77777777" w:rsidR="00CA4AFC" w:rsidRPr="00DD487A" w:rsidRDefault="00CA4AFC" w:rsidP="00CA4AFC">
            <w:pPr>
              <w:pStyle w:val="Default"/>
              <w:widowControl w:val="0"/>
              <w:spacing w:before="120"/>
              <w:ind w:right="8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  <w:lang w:val="sk-SK"/>
              </w:rPr>
            </w:pPr>
            <w:r w:rsidRPr="00F823FC">
              <w:rPr>
                <w:rFonts w:asciiTheme="minorHAnsi" w:hAnsiTheme="minorHAnsi" w:cstheme="minorHAnsi"/>
                <w:bCs/>
                <w:color w:val="auto"/>
                <w:sz w:val="20"/>
                <w:szCs w:val="20"/>
                <w:lang w:val="sk-SK"/>
              </w:rPr>
              <w:t xml:space="preserve">Úžitkové vozidlo na účely oprávnenosti nákupu automobilov v rámci aktivity A1  predstavuje  motorové vozidlo a jeho prípojné vozidlo alebo náves, ktoré sa používajú </w:t>
            </w:r>
            <w:r w:rsidRPr="00F823FC">
              <w:rPr>
                <w:rFonts w:asciiTheme="minorHAnsi" w:hAnsiTheme="minorHAnsi" w:cstheme="minorHAnsi"/>
                <w:bCs/>
                <w:color w:val="auto"/>
                <w:sz w:val="20"/>
                <w:szCs w:val="20"/>
                <w:u w:val="single"/>
                <w:lang w:val="sk-SK"/>
              </w:rPr>
              <w:t xml:space="preserve">najmä na prepravu tovaru </w:t>
            </w:r>
            <w:r w:rsidRPr="00F823FC">
              <w:rPr>
                <w:rFonts w:asciiTheme="minorHAnsi" w:hAnsiTheme="minorHAnsi" w:cstheme="minorHAnsi"/>
                <w:bCs/>
                <w:color w:val="auto"/>
                <w:sz w:val="20"/>
                <w:szCs w:val="20"/>
                <w:lang w:val="sk-SK"/>
              </w:rPr>
              <w:t xml:space="preserve">alebo cestujúcich </w:t>
            </w:r>
            <w:r w:rsidRPr="00F823FC">
              <w:rPr>
                <w:rFonts w:asciiTheme="minorHAnsi" w:hAnsiTheme="minorHAnsi" w:cstheme="minorHAnsi"/>
                <w:bCs/>
                <w:color w:val="auto"/>
                <w:sz w:val="20"/>
                <w:szCs w:val="20"/>
                <w:u w:val="single"/>
                <w:lang w:val="sk-SK"/>
              </w:rPr>
              <w:t>na komerčné účely</w:t>
            </w:r>
            <w:r w:rsidRPr="00DD487A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, napr. doprava pre vlastné potreby, alebo na iné podnikateľské účely.</w:t>
            </w:r>
          </w:p>
          <w:p w14:paraId="0FEFA8E1" w14:textId="77777777" w:rsidR="00CA4AFC" w:rsidRPr="00F823FC" w:rsidRDefault="00CA4AFC" w:rsidP="00CA4AFC">
            <w:pPr>
              <w:pStyle w:val="Default"/>
              <w:widowControl w:val="0"/>
              <w:spacing w:before="120"/>
              <w:ind w:right="8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  <w:lang w:val="sk-SK"/>
              </w:rPr>
            </w:pPr>
            <w:r w:rsidRPr="00DD487A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Za oprávnené automobily</w:t>
            </w:r>
            <w:r>
              <w:rPr>
                <w:rFonts w:asciiTheme="minorHAnsi" w:hAnsiTheme="minorHAnsi" w:cstheme="minorHAnsi"/>
                <w:bCs/>
                <w:color w:val="auto"/>
                <w:sz w:val="20"/>
                <w:szCs w:val="20"/>
                <w:lang w:val="sk-SK"/>
              </w:rPr>
              <w:t xml:space="preserve"> sa</w:t>
            </w:r>
            <w:r w:rsidRPr="00F823FC">
              <w:rPr>
                <w:rFonts w:asciiTheme="minorHAnsi" w:hAnsiTheme="minorHAnsi" w:cstheme="minorHAnsi"/>
                <w:bCs/>
                <w:color w:val="auto"/>
                <w:sz w:val="20"/>
                <w:szCs w:val="20"/>
                <w:lang w:val="sk-SK"/>
              </w:rPr>
              <w:t xml:space="preserve"> považujú najmä nasledovné úžitkové vozidlá:</w:t>
            </w:r>
          </w:p>
          <w:p w14:paraId="782E86EB" w14:textId="77777777" w:rsidR="00CA4AFC" w:rsidRPr="00F823FC" w:rsidRDefault="00CA4AFC" w:rsidP="00CA4AFC">
            <w:pPr>
              <w:pStyle w:val="Default"/>
              <w:widowControl w:val="0"/>
              <w:numPr>
                <w:ilvl w:val="0"/>
                <w:numId w:val="7"/>
              </w:numPr>
              <w:spacing w:before="120"/>
              <w:ind w:right="8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  <w:lang w:val="sk-SK"/>
              </w:rPr>
            </w:pPr>
            <w:r w:rsidRPr="00F823FC">
              <w:rPr>
                <w:rFonts w:asciiTheme="minorHAnsi" w:hAnsiTheme="minorHAnsi" w:cstheme="minorHAnsi"/>
                <w:bCs/>
                <w:color w:val="auto"/>
                <w:sz w:val="20"/>
                <w:szCs w:val="20"/>
                <w:lang w:val="sk-SK"/>
              </w:rPr>
              <w:t>motorové vozidlá navrhnuté a konštruované najmä na prepravu osôb a ich batožiny s viac než ôsmimi miestami na sedenie okrem miesta na sedenie vodiča;</w:t>
            </w:r>
          </w:p>
          <w:p w14:paraId="2BFAD4A4" w14:textId="77777777" w:rsidR="00CA4AFC" w:rsidRPr="00DD487A" w:rsidRDefault="00CA4AFC" w:rsidP="00CA4AFC">
            <w:pPr>
              <w:pStyle w:val="Default"/>
              <w:widowControl w:val="0"/>
              <w:numPr>
                <w:ilvl w:val="0"/>
                <w:numId w:val="7"/>
              </w:numPr>
              <w:spacing w:before="120"/>
              <w:ind w:right="8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  <w:lang w:val="sk-SK"/>
              </w:rPr>
            </w:pPr>
            <w:r w:rsidRPr="00F823FC">
              <w:rPr>
                <w:rFonts w:asciiTheme="minorHAnsi" w:hAnsiTheme="minorHAnsi" w:cstheme="minorHAnsi"/>
                <w:bCs/>
                <w:color w:val="auto"/>
                <w:sz w:val="20"/>
                <w:szCs w:val="20"/>
                <w:lang w:val="sk-SK"/>
              </w:rPr>
              <w:t>motorové vozidlá navrhnuté a konštruované najmä na pre</w:t>
            </w:r>
            <w:r w:rsidRPr="00DD487A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 xml:space="preserve">pravu tovarov a/alebo nákladu, s celkovou hmotnosťou do 3,5 tony; </w:t>
            </w:r>
          </w:p>
          <w:p w14:paraId="50BC6760" w14:textId="77777777" w:rsidR="00CA4AFC" w:rsidRDefault="00CA4AFC" w:rsidP="00CA4AFC">
            <w:pPr>
              <w:pStyle w:val="Default"/>
              <w:widowControl w:val="0"/>
              <w:numPr>
                <w:ilvl w:val="0"/>
                <w:numId w:val="7"/>
              </w:numPr>
              <w:spacing w:before="120"/>
              <w:ind w:right="8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  <w:lang w:val="sk-SK"/>
              </w:rPr>
            </w:pPr>
            <w:r w:rsidRPr="00DD487A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motorové vozidlá navrhnuté a konštruované najmä na prepravu tovaru s celkovou hmotnosťou presahujúcou 3,5 tony;</w:t>
            </w:r>
          </w:p>
          <w:p w14:paraId="66D6B8DF" w14:textId="77777777" w:rsidR="00CA4AFC" w:rsidRPr="00F823FC" w:rsidRDefault="00CA4AFC" w:rsidP="00CA4AFC">
            <w:pPr>
              <w:pStyle w:val="Odsekzoznamu"/>
              <w:numPr>
                <w:ilvl w:val="0"/>
                <w:numId w:val="7"/>
              </w:numPr>
              <w:spacing w:before="120"/>
              <w:ind w:left="924" w:hanging="3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0"/>
                <w:lang w:val="sk-SK"/>
              </w:rPr>
            </w:pPr>
            <w:r w:rsidRPr="00F823FC">
              <w:rPr>
                <w:rFonts w:asciiTheme="minorHAnsi" w:hAnsiTheme="minorHAnsi" w:cstheme="minorHAnsi"/>
                <w:bCs/>
                <w:sz w:val="20"/>
                <w:lang w:val="sk-SK"/>
              </w:rPr>
              <w:lastRenderedPageBreak/>
              <w:t>prípojné vozidlá navrhnuté a konštruované na prepravu tovaru alebo osôb, ako aj na ubytovanie osôb, s celkovou hmotnosťou do 3,5 tony;</w:t>
            </w:r>
          </w:p>
          <w:p w14:paraId="567F2B89" w14:textId="77777777" w:rsidR="00CA4AFC" w:rsidRPr="00F823FC" w:rsidRDefault="00CA4AFC" w:rsidP="00CA4AFC">
            <w:pPr>
              <w:pStyle w:val="Default"/>
              <w:widowControl w:val="0"/>
              <w:numPr>
                <w:ilvl w:val="0"/>
                <w:numId w:val="7"/>
              </w:numPr>
              <w:spacing w:before="120"/>
              <w:ind w:right="8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  <w:lang w:val="sk-SK"/>
              </w:rPr>
            </w:pPr>
            <w:r w:rsidRPr="00F823FC">
              <w:rPr>
                <w:rFonts w:asciiTheme="minorHAnsi" w:hAnsiTheme="minorHAnsi" w:cstheme="minorHAnsi"/>
                <w:bCs/>
                <w:color w:val="auto"/>
                <w:sz w:val="20"/>
                <w:szCs w:val="20"/>
                <w:lang w:val="sk-SK"/>
              </w:rPr>
              <w:t xml:space="preserve">prípojné vozidlá navrhnuté a konštruované na prepravu tovaru alebo osôb, ako aj na ubytovanie osôb, s celkovou hmotnosťou presahujúcou 3,5 tony </w:t>
            </w:r>
          </w:p>
          <w:p w14:paraId="67B60F84" w14:textId="77777777" w:rsidR="00CA4AFC" w:rsidRPr="00F823FC" w:rsidRDefault="00CA4AFC" w:rsidP="00CA4AFC">
            <w:pPr>
              <w:pStyle w:val="Default"/>
              <w:widowControl w:val="0"/>
              <w:spacing w:before="120"/>
              <w:ind w:right="8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  <w:lang w:val="sk-SK"/>
              </w:rPr>
            </w:pPr>
            <w:r w:rsidRPr="00F823FC">
              <w:rPr>
                <w:rFonts w:asciiTheme="minorHAnsi" w:hAnsiTheme="minorHAnsi" w:cstheme="minorHAnsi"/>
                <w:bCs/>
                <w:color w:val="auto"/>
                <w:sz w:val="20"/>
                <w:szCs w:val="20"/>
                <w:highlight w:val="yellow"/>
                <w:lang w:val="sk-SK"/>
              </w:rPr>
              <w:t xml:space="preserve">  </w:t>
            </w:r>
          </w:p>
          <w:p w14:paraId="4E7E389B" w14:textId="77777777" w:rsidR="00CA4AFC" w:rsidRPr="00F823FC" w:rsidRDefault="00CA4AFC" w:rsidP="00CA4A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u w:val="single"/>
                <w:lang w:val="sk-SK"/>
              </w:rPr>
            </w:pPr>
            <w:r w:rsidRPr="00F823FC">
              <w:rPr>
                <w:rFonts w:asciiTheme="minorHAnsi" w:hAnsiTheme="minorHAnsi" w:cstheme="minorHAnsi"/>
                <w:b/>
                <w:sz w:val="20"/>
                <w:lang w:val="sk-SK"/>
              </w:rPr>
              <w:t xml:space="preserve">  </w:t>
            </w:r>
            <w:r w:rsidRPr="00F823FC">
              <w:rPr>
                <w:rFonts w:asciiTheme="minorHAnsi" w:hAnsiTheme="minorHAnsi" w:cstheme="minorHAnsi"/>
                <w:b/>
                <w:bCs/>
                <w:sz w:val="20"/>
                <w:u w:val="single"/>
                <w:lang w:val="sk-SK"/>
              </w:rPr>
              <w:t>Nákup iných dopravných prostriedkov  je oprávnený  v prípade, ak ide o:</w:t>
            </w:r>
          </w:p>
          <w:p w14:paraId="5B4E8399" w14:textId="77777777" w:rsidR="00CA4AFC" w:rsidRPr="00F823FC" w:rsidRDefault="00CA4AFC" w:rsidP="00CA4AFC">
            <w:pPr>
              <w:pStyle w:val="Default"/>
              <w:widowControl w:val="0"/>
              <w:numPr>
                <w:ilvl w:val="0"/>
                <w:numId w:val="5"/>
              </w:numPr>
              <w:spacing w:before="120"/>
              <w:ind w:left="453" w:right="85" w:hanging="35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  <w:lang w:val="sk-SK"/>
              </w:rPr>
            </w:pPr>
            <w:r w:rsidRPr="00F823FC">
              <w:rPr>
                <w:rFonts w:asciiTheme="minorHAnsi" w:hAnsiTheme="minorHAnsi" w:cstheme="minorHAnsi"/>
                <w:color w:val="auto"/>
                <w:sz w:val="20"/>
                <w:szCs w:val="20"/>
                <w:lang w:val="sk-SK"/>
              </w:rPr>
              <w:t xml:space="preserve">dopravné prostriedky, ktoré majú </w:t>
            </w:r>
            <w:r w:rsidRPr="00F823FC">
              <w:rPr>
                <w:rFonts w:asciiTheme="minorHAnsi" w:hAnsiTheme="minorHAnsi" w:cstheme="minorHAnsi"/>
                <w:b/>
                <w:color w:val="auto"/>
                <w:sz w:val="20"/>
                <w:szCs w:val="20"/>
                <w:lang w:val="sk-SK"/>
              </w:rPr>
              <w:t>špeciálny účel</w:t>
            </w:r>
            <w:r w:rsidRPr="00F823FC">
              <w:rPr>
                <w:rFonts w:asciiTheme="minorHAnsi" w:hAnsiTheme="minorHAnsi" w:cstheme="minorHAnsi"/>
                <w:color w:val="auto"/>
                <w:sz w:val="20"/>
                <w:szCs w:val="20"/>
                <w:lang w:val="sk-SK"/>
              </w:rPr>
              <w:t xml:space="preserve"> (napr. odťahové vozidlo, atď.)</w:t>
            </w:r>
          </w:p>
          <w:p w14:paraId="6E1B76FF" w14:textId="77777777" w:rsidR="00CA4AFC" w:rsidRPr="00DD487A" w:rsidRDefault="00CA4AFC" w:rsidP="00CA4AFC">
            <w:pPr>
              <w:pStyle w:val="Default"/>
              <w:widowControl w:val="0"/>
              <w:numPr>
                <w:ilvl w:val="0"/>
                <w:numId w:val="5"/>
              </w:numPr>
              <w:spacing w:before="120"/>
              <w:ind w:left="453" w:right="85" w:hanging="35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auto"/>
                <w:sz w:val="20"/>
                <w:szCs w:val="20"/>
                <w:u w:val="single"/>
                <w:lang w:val="sk-SK"/>
              </w:rPr>
            </w:pPr>
            <w:r w:rsidRPr="00DD487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nákladné vozidlá určené na prepravu materiálu, alebo tovaru pre účely žiadateľa, </w:t>
            </w:r>
            <w:r w:rsidRPr="00DD487A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n</w:t>
            </w:r>
            <w:r w:rsidRPr="00DD487A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 xml:space="preserve">ákup vozidiel cestnej nákladnej dopravy </w:t>
            </w:r>
            <w:r w:rsidRPr="00DD487A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  <w:u w:val="single"/>
              </w:rPr>
              <w:t xml:space="preserve">pre </w:t>
            </w:r>
            <w:r w:rsidRPr="00DD487A">
              <w:rPr>
                <w:rFonts w:asciiTheme="minorHAnsi" w:hAnsiTheme="minorHAnsi" w:cstheme="minorHAnsi"/>
                <w:b/>
                <w:color w:val="auto"/>
                <w:sz w:val="20"/>
                <w:szCs w:val="20"/>
                <w:u w:val="single"/>
              </w:rPr>
              <w:t xml:space="preserve">žiadateľov, ktorí pôsobia v oblasti cestnej nákladnej dopravy, </w:t>
            </w:r>
            <w:r w:rsidRPr="00DD487A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  <w:u w:val="single"/>
              </w:rPr>
              <w:t>nie je oprávnený</w:t>
            </w:r>
            <w:r w:rsidRPr="00DD487A">
              <w:rPr>
                <w:rFonts w:asciiTheme="minorHAnsi" w:hAnsiTheme="minorHAnsi" w:cstheme="minorHAnsi"/>
                <w:b/>
                <w:color w:val="auto"/>
                <w:sz w:val="20"/>
                <w:szCs w:val="20"/>
                <w:u w:val="single"/>
              </w:rPr>
              <w:t xml:space="preserve">. </w:t>
            </w:r>
          </w:p>
          <w:p w14:paraId="614682E4" w14:textId="77777777" w:rsidR="00CA4AFC" w:rsidRDefault="00CA4AFC" w:rsidP="00CA4AFC">
            <w:pPr>
              <w:pStyle w:val="Default"/>
              <w:widowControl w:val="0"/>
              <w:ind w:left="178" w:right="8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auto"/>
                <w:sz w:val="19"/>
                <w:szCs w:val="19"/>
              </w:rPr>
            </w:pPr>
          </w:p>
          <w:p w14:paraId="1F28FF84" w14:textId="23D934E3" w:rsidR="001768A3" w:rsidRDefault="001768A3">
            <w:pPr>
              <w:pStyle w:val="Default"/>
              <w:widowControl w:val="0"/>
              <w:ind w:left="178" w:right="8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</w:pPr>
          </w:p>
        </w:tc>
      </w:tr>
      <w:tr w:rsidR="00B74616" w:rsidRPr="009B0208" w14:paraId="022E4FCB" w14:textId="77777777" w:rsidTr="00661FB4">
        <w:trPr>
          <w:trHeight w:val="3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63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shd w:val="clear" w:color="auto" w:fill="FFFFFF" w:themeFill="background1"/>
          </w:tcPr>
          <w:p w14:paraId="480ECC0F" w14:textId="77777777" w:rsidR="00B74616" w:rsidRPr="009B0208" w:rsidRDefault="00B74616" w:rsidP="00661FB4">
            <w:pPr>
              <w:pStyle w:val="Default"/>
              <w:widowControl w:val="0"/>
              <w:ind w:left="85" w:right="85"/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lastRenderedPageBreak/>
              <w:t xml:space="preserve">029 </w:t>
            </w:r>
            <w:r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>-</w:t>
            </w:r>
            <w:r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 xml:space="preserve"> Ostatný dlhodobý hmotný majetok vo výške obstarávacej ceny</w:t>
            </w:r>
          </w:p>
        </w:tc>
        <w:tc>
          <w:tcPr>
            <w:tcW w:w="8647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shd w:val="clear" w:color="auto" w:fill="FFFFFF" w:themeFill="background1"/>
          </w:tcPr>
          <w:p w14:paraId="7AB739C8" w14:textId="77777777" w:rsidR="00B74616" w:rsidRPr="009B0208" w:rsidRDefault="00B74616" w:rsidP="00B74616">
            <w:pPr>
              <w:pStyle w:val="Default"/>
              <w:widowControl w:val="0"/>
              <w:numPr>
                <w:ilvl w:val="0"/>
                <w:numId w:val="2"/>
              </w:numPr>
              <w:ind w:left="538" w:right="8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>nákup prevádzkových/špeciálnych strojov, prístrojov, zariadení vrátane prvého zaškolenia obsluhy (napr. CNC stroje, brúsky, frézy a iné výrobné zariadenia),</w:t>
            </w:r>
          </w:p>
          <w:p w14:paraId="6230B8CC" w14:textId="77777777" w:rsidR="00B74616" w:rsidRPr="009B0208" w:rsidRDefault="00B74616" w:rsidP="00B74616">
            <w:pPr>
              <w:pStyle w:val="Default"/>
              <w:widowControl w:val="0"/>
              <w:numPr>
                <w:ilvl w:val="0"/>
                <w:numId w:val="2"/>
              </w:numPr>
              <w:ind w:left="538" w:right="8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>nákup technológií alebo časti technológií tvoriacich navzájom funkčný celok,</w:t>
            </w:r>
          </w:p>
        </w:tc>
      </w:tr>
      <w:tr w:rsidR="00B74616" w:rsidRPr="009B0208" w14:paraId="2BCF989F" w14:textId="77777777" w:rsidTr="00661FB4">
        <w:trPr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63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shd w:val="clear" w:color="auto" w:fill="FFFFFF" w:themeFill="background1"/>
          </w:tcPr>
          <w:p w14:paraId="45B7BE84" w14:textId="77777777" w:rsidR="00B74616" w:rsidRDefault="00B74616" w:rsidP="00661FB4">
            <w:pPr>
              <w:pStyle w:val="Default"/>
              <w:widowControl w:val="0"/>
              <w:ind w:left="85" w:right="85"/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>518 - ostatné služby</w:t>
            </w:r>
          </w:p>
        </w:tc>
        <w:tc>
          <w:tcPr>
            <w:tcW w:w="8647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shd w:val="clear" w:color="auto" w:fill="FFFFFF" w:themeFill="background1"/>
          </w:tcPr>
          <w:p w14:paraId="3514A865" w14:textId="77777777" w:rsidR="00B74616" w:rsidRPr="009B0208" w:rsidRDefault="00B74616" w:rsidP="00B74616">
            <w:pPr>
              <w:pStyle w:val="Default"/>
              <w:widowControl w:val="0"/>
              <w:numPr>
                <w:ilvl w:val="0"/>
                <w:numId w:val="2"/>
              </w:numPr>
              <w:ind w:left="54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>marketingové aktivity, podporujúce podnik rôznymi formami (letáky, reklamné pútače, inzercia a pod.),</w:t>
            </w:r>
          </w:p>
          <w:p w14:paraId="748CFE62" w14:textId="77777777" w:rsidR="00B74616" w:rsidRPr="009B0208" w:rsidRDefault="00B74616" w:rsidP="00661FB4">
            <w:pPr>
              <w:pStyle w:val="Default"/>
              <w:widowControl w:val="0"/>
              <w:ind w:left="7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</w:pPr>
          </w:p>
          <w:p w14:paraId="6007F1AE" w14:textId="77777777" w:rsidR="00B74616" w:rsidRPr="009B0208" w:rsidRDefault="00B74616" w:rsidP="00661FB4">
            <w:pPr>
              <w:pStyle w:val="Default"/>
              <w:widowControl w:val="0"/>
              <w:ind w:left="54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</w:pPr>
            <w:r w:rsidRPr="009B0208">
              <w:rPr>
                <w:rFonts w:asciiTheme="minorHAnsi" w:hAnsiTheme="minorHAnsi" w:cstheme="minorHAnsi"/>
                <w:b/>
                <w:color w:val="auto"/>
                <w:sz w:val="19"/>
                <w:szCs w:val="19"/>
                <w:lang w:val="sk-SK"/>
              </w:rPr>
              <w:t>Výdavky na marketingové aktivity</w:t>
            </w:r>
            <w:r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 xml:space="preserve"> </w:t>
            </w:r>
            <w:r w:rsidRPr="009B0208">
              <w:rPr>
                <w:rFonts w:asciiTheme="minorHAnsi" w:hAnsiTheme="minorHAnsi" w:cstheme="minorHAnsi"/>
                <w:b/>
                <w:color w:val="auto"/>
                <w:sz w:val="19"/>
                <w:szCs w:val="19"/>
                <w:lang w:val="sk-SK"/>
              </w:rPr>
              <w:t>sú oprávnené len v kombinácii s oprávnenými výdavkami uvedenými aspoň v rámci jednej inej skupiny výdavkov pre túto oprávnenú aktivitu a to maximálne do výšky 25% celkových oprávnených výdavkov projektu.</w:t>
            </w:r>
          </w:p>
        </w:tc>
      </w:tr>
    </w:tbl>
    <w:p w14:paraId="561EE1A1" w14:textId="77777777" w:rsidR="00B74616" w:rsidRDefault="00B74616"/>
    <w:sectPr w:rsidR="00B74616" w:rsidSect="004322BC">
      <w:headerReference w:type="default" r:id="rId8"/>
      <w:pgSz w:w="16838" w:h="11906" w:orient="landscape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09E434" w14:textId="77777777" w:rsidR="008F669F" w:rsidRDefault="008F669F" w:rsidP="00B74616">
      <w:r>
        <w:separator/>
      </w:r>
    </w:p>
  </w:endnote>
  <w:endnote w:type="continuationSeparator" w:id="0">
    <w:p w14:paraId="6E3890B6" w14:textId="77777777" w:rsidR="008F669F" w:rsidRDefault="008F669F" w:rsidP="00B746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altName w:val="Century Gothic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EE78EF" w14:textId="77777777" w:rsidR="008F669F" w:rsidRDefault="008F669F" w:rsidP="00B74616">
      <w:r>
        <w:separator/>
      </w:r>
    </w:p>
  </w:footnote>
  <w:footnote w:type="continuationSeparator" w:id="0">
    <w:p w14:paraId="48F8E70E" w14:textId="77777777" w:rsidR="008F669F" w:rsidRDefault="008F669F" w:rsidP="00B74616">
      <w:r>
        <w:continuationSeparator/>
      </w:r>
    </w:p>
  </w:footnote>
  <w:footnote w:id="1">
    <w:p w14:paraId="0FD28703" w14:textId="77777777" w:rsidR="00B74616" w:rsidRDefault="00B74616" w:rsidP="00B74616">
      <w:pPr>
        <w:pStyle w:val="Textpoznmkypodiarou"/>
        <w:ind w:left="170" w:hanging="170"/>
        <w:jc w:val="both"/>
        <w:rPr>
          <w:rStyle w:val="Odkaznapoznmkupodiarou"/>
          <w:rFonts w:ascii="Arial Narrow" w:hAnsi="Arial Narrow"/>
          <w:szCs w:val="18"/>
        </w:rPr>
      </w:pPr>
      <w:r>
        <w:rPr>
          <w:rStyle w:val="Odkaznapoznmkupodiarou"/>
          <w:rFonts w:ascii="Arial Narrow" w:hAnsi="Arial Narrow"/>
          <w:szCs w:val="18"/>
        </w:rPr>
        <w:footnoteRef/>
      </w:r>
      <w:r>
        <w:rPr>
          <w:rStyle w:val="Odkaznapoznmkupodiarou"/>
          <w:rFonts w:ascii="Arial Narrow" w:hAnsi="Arial Narrow"/>
          <w:szCs w:val="18"/>
        </w:rPr>
        <w:t xml:space="preserve"> </w:t>
      </w:r>
      <w:r>
        <w:rPr>
          <w:rFonts w:ascii="Arial Narrow" w:hAnsi="Arial Narrow"/>
          <w:szCs w:val="18"/>
          <w:vertAlign w:val="subscript"/>
        </w:rPr>
        <w:tab/>
      </w:r>
      <w:r>
        <w:rPr>
          <w:rStyle w:val="Zvraznenie"/>
          <w:rFonts w:ascii="Arial Narrow" w:hAnsi="Arial Narrow"/>
          <w:bCs/>
          <w:szCs w:val="18"/>
          <w:shd w:val="clear" w:color="auto" w:fill="FFFFFF"/>
        </w:rPr>
        <w:t>Zákon</w:t>
      </w:r>
      <w:r>
        <w:rPr>
          <w:rStyle w:val="apple-converted-space"/>
          <w:rFonts w:ascii="Arial Narrow" w:hAnsi="Arial Narrow"/>
          <w:i/>
          <w:szCs w:val="18"/>
          <w:shd w:val="clear" w:color="auto" w:fill="FFFFFF"/>
        </w:rPr>
        <w:t> </w:t>
      </w:r>
      <w:r>
        <w:rPr>
          <w:rFonts w:ascii="Arial Narrow" w:hAnsi="Arial Narrow"/>
          <w:szCs w:val="18"/>
          <w:shd w:val="clear" w:color="auto" w:fill="FFFFFF"/>
        </w:rPr>
        <w:t>č. 222/2004 Z. z. o dani z pridanej hodnoty v znení neskorších predpisov.</w:t>
      </w:r>
    </w:p>
  </w:footnote>
  <w:footnote w:id="2">
    <w:p w14:paraId="7DD1628B" w14:textId="38E26896" w:rsidR="00E77B5C" w:rsidRDefault="00E77B5C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>
        <w:rPr>
          <w:rStyle w:val="Odkaznapoznmkupodiarou"/>
        </w:rPr>
        <w:footnoteRef/>
      </w:r>
      <w:r>
        <w:t xml:space="preserve"> </w:t>
      </w:r>
      <w:hyperlink r:id="rId1" w:history="1">
        <w:r w:rsidRPr="00DE6162">
          <w:rPr>
            <w:rStyle w:val="Hypertextovprepojenie"/>
            <w:rFonts w:asciiTheme="minorHAnsi" w:hAnsiTheme="minorHAnsi" w:cstheme="minorHAnsi"/>
          </w:rPr>
          <w:t>https://www.financnasprava.sk/_img/pfsedit/Dokumenty_PFS/Podnikatelia/Clo_obchodny_tovar/EORI/StatistickaKlasifikaciaEkonomickychCinnosti.pdf</w:t>
        </w:r>
      </w:hyperlink>
    </w:p>
  </w:footnote>
  <w:footnote w:id="3">
    <w:p w14:paraId="2EB0FC7D" w14:textId="77777777" w:rsidR="00CA4AFC" w:rsidRDefault="00CA4AFC" w:rsidP="00CA4AFC">
      <w:pPr>
        <w:pStyle w:val="Textpoznmkypodiarou"/>
      </w:pPr>
      <w:r>
        <w:rPr>
          <w:rStyle w:val="Odkaznapoznmkupodiarou"/>
        </w:rPr>
        <w:footnoteRef/>
      </w:r>
      <w:r>
        <w:t xml:space="preserve"> Automobily patriace do kategórie vozidiel M1, bližšie identifikované v rámci prílohy č. 1 Nariadenia </w:t>
      </w:r>
      <w:r w:rsidRPr="002A2A2D">
        <w:t>Európskeho parlamentu a Rady (EÚ) 2018/858 z</w:t>
      </w:r>
      <w:r>
        <w:t>o dňa</w:t>
      </w:r>
      <w:r w:rsidRPr="002A2A2D">
        <w:t xml:space="preserve"> 30.</w:t>
      </w:r>
      <w:r>
        <w:t>05.</w:t>
      </w:r>
      <w:r w:rsidRPr="00213B94">
        <w:t>2018 (</w:t>
      </w:r>
      <w:r w:rsidRPr="00E66969">
        <w:rPr>
          <w:rFonts w:cstheme="minorHAnsi"/>
          <w:bCs/>
          <w:szCs w:val="19"/>
        </w:rPr>
        <w:t>sedany, kabriolety, kombi ...), sú v rámci predmetnej aktivity A1  neoprávnené typy vozidiel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F8F483" w14:textId="4722037E" w:rsidR="00B74616" w:rsidRPr="00B74616" w:rsidRDefault="00D22A3D" w:rsidP="00B74616">
    <w:pPr>
      <w:tabs>
        <w:tab w:val="right" w:pos="14004"/>
      </w:tabs>
      <w:spacing w:line="220" w:lineRule="atLeast"/>
      <w:jc w:val="right"/>
      <w:rPr>
        <w:i/>
        <w:sz w:val="18"/>
      </w:rPr>
    </w:pPr>
    <w:r>
      <w:rPr>
        <w:noProof/>
        <w:lang w:eastAsia="sk-SK"/>
      </w:rPr>
      <w:drawing>
        <wp:anchor distT="0" distB="0" distL="114300" distR="114300" simplePos="0" relativeHeight="251659776" behindDoc="0" locked="1" layoutInCell="1" allowOverlap="1" wp14:anchorId="7EECD1DC" wp14:editId="5C079EBD">
          <wp:simplePos x="0" y="0"/>
          <wp:positionH relativeFrom="column">
            <wp:posOffset>700405</wp:posOffset>
          </wp:positionH>
          <wp:positionV relativeFrom="paragraph">
            <wp:posOffset>-481330</wp:posOffset>
          </wp:positionV>
          <wp:extent cx="2058670" cy="739140"/>
          <wp:effectExtent l="0" t="0" r="0" b="0"/>
          <wp:wrapNone/>
          <wp:docPr id="1" name="Grafický 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IRRI_Hl papier_SK_Logo-01.sv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58670" cy="739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C2F1F">
      <w:rPr>
        <w:rFonts w:ascii="Arial Narrow" w:hAnsi="Arial Narrow"/>
        <w:noProof/>
        <w:sz w:val="20"/>
        <w:lang w:eastAsia="sk-SK"/>
      </w:rPr>
      <w:drawing>
        <wp:anchor distT="0" distB="0" distL="114300" distR="114300" simplePos="0" relativeHeight="251657728" behindDoc="1" locked="0" layoutInCell="1" allowOverlap="1" wp14:anchorId="797C393C" wp14:editId="398AB1A2">
          <wp:simplePos x="0" y="0"/>
          <wp:positionH relativeFrom="column">
            <wp:posOffset>3078480</wp:posOffset>
          </wp:positionH>
          <wp:positionV relativeFrom="paragraph">
            <wp:posOffset>-229235</wp:posOffset>
          </wp:positionV>
          <wp:extent cx="1638300" cy="457200"/>
          <wp:effectExtent l="0" t="0" r="0" b="0"/>
          <wp:wrapTight wrapText="bothSides">
            <wp:wrapPolygon edited="0">
              <wp:start x="0" y="0"/>
              <wp:lineTo x="0" y="20586"/>
              <wp:lineTo x="21341" y="20586"/>
              <wp:lineTo x="21341" y="0"/>
              <wp:lineTo x="0" y="0"/>
            </wp:wrapPolygon>
          </wp:wrapTight>
          <wp:docPr id="5" name="Obrázok 2" descr="http://www.euroregion-tatry.eu/_pliki/flaga_UE+unia_europejska_EFRR_z_lewej_SK%20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www.euroregion-tatry.eu/_pliki/flaga_UE+unia_europejska_EFRR_z_lewej_SK%20small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4C2F1F">
      <w:rPr>
        <w:rFonts w:ascii="Arial Narrow" w:hAnsi="Arial Narrow"/>
        <w:noProof/>
        <w:sz w:val="20"/>
        <w:lang w:eastAsia="sk-SK"/>
      </w:rPr>
      <w:drawing>
        <wp:anchor distT="0" distB="0" distL="114300" distR="114300" simplePos="0" relativeHeight="251655680" behindDoc="1" locked="0" layoutInCell="1" allowOverlap="1" wp14:anchorId="506F2EDA" wp14:editId="47511E75">
          <wp:simplePos x="0" y="0"/>
          <wp:positionH relativeFrom="column">
            <wp:posOffset>-182880</wp:posOffset>
          </wp:positionH>
          <wp:positionV relativeFrom="paragraph">
            <wp:posOffset>-172085</wp:posOffset>
          </wp:positionV>
          <wp:extent cx="561975" cy="471170"/>
          <wp:effectExtent l="19050" t="0" r="9525" b="0"/>
          <wp:wrapTight wrapText="bothSides">
            <wp:wrapPolygon edited="0">
              <wp:start x="2197" y="0"/>
              <wp:lineTo x="3661" y="13973"/>
              <wp:lineTo x="-732" y="13973"/>
              <wp:lineTo x="-732" y="19213"/>
              <wp:lineTo x="5125" y="20960"/>
              <wp:lineTo x="16841" y="20960"/>
              <wp:lineTo x="21966" y="19213"/>
              <wp:lineTo x="21966" y="13973"/>
              <wp:lineTo x="18305" y="13973"/>
              <wp:lineTo x="20502" y="9606"/>
              <wp:lineTo x="19769" y="0"/>
              <wp:lineTo x="2197" y="0"/>
            </wp:wrapPolygon>
          </wp:wrapTight>
          <wp:docPr id="7" name="Obrázok 1" descr="logo IROP 2014-2020_verzia 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IROP 2014-2020_verzia 01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471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74616" w:rsidRPr="00B74616">
      <w:rPr>
        <w:i/>
        <w:sz w:val="18"/>
      </w:rPr>
      <w:t>Príloha č. 2 výzvy - Špecifikácia oprávnených aktivít a oprávnených výdavkov</w:t>
    </w:r>
  </w:p>
  <w:p w14:paraId="69C8E50F" w14:textId="07F31AED" w:rsidR="00B74616" w:rsidRDefault="00B74616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1A4B59"/>
    <w:multiLevelType w:val="hybridMultilevel"/>
    <w:tmpl w:val="85745C50"/>
    <w:lvl w:ilvl="0" w:tplc="041B000F">
      <w:start w:val="1"/>
      <w:numFmt w:val="decimal"/>
      <w:lvlText w:val="%1."/>
      <w:lvlJc w:val="left"/>
      <w:pPr>
        <w:ind w:left="1178" w:hanging="360"/>
      </w:pPr>
    </w:lvl>
    <w:lvl w:ilvl="1" w:tplc="041B0019" w:tentative="1">
      <w:start w:val="1"/>
      <w:numFmt w:val="lowerLetter"/>
      <w:lvlText w:val="%2."/>
      <w:lvlJc w:val="left"/>
      <w:pPr>
        <w:ind w:left="1898" w:hanging="360"/>
      </w:pPr>
    </w:lvl>
    <w:lvl w:ilvl="2" w:tplc="041B001B" w:tentative="1">
      <w:start w:val="1"/>
      <w:numFmt w:val="lowerRoman"/>
      <w:lvlText w:val="%3."/>
      <w:lvlJc w:val="right"/>
      <w:pPr>
        <w:ind w:left="2618" w:hanging="180"/>
      </w:pPr>
    </w:lvl>
    <w:lvl w:ilvl="3" w:tplc="041B000F" w:tentative="1">
      <w:start w:val="1"/>
      <w:numFmt w:val="decimal"/>
      <w:lvlText w:val="%4."/>
      <w:lvlJc w:val="left"/>
      <w:pPr>
        <w:ind w:left="3338" w:hanging="360"/>
      </w:pPr>
    </w:lvl>
    <w:lvl w:ilvl="4" w:tplc="041B0019" w:tentative="1">
      <w:start w:val="1"/>
      <w:numFmt w:val="lowerLetter"/>
      <w:lvlText w:val="%5."/>
      <w:lvlJc w:val="left"/>
      <w:pPr>
        <w:ind w:left="4058" w:hanging="360"/>
      </w:pPr>
    </w:lvl>
    <w:lvl w:ilvl="5" w:tplc="041B001B" w:tentative="1">
      <w:start w:val="1"/>
      <w:numFmt w:val="lowerRoman"/>
      <w:lvlText w:val="%6."/>
      <w:lvlJc w:val="right"/>
      <w:pPr>
        <w:ind w:left="4778" w:hanging="180"/>
      </w:pPr>
    </w:lvl>
    <w:lvl w:ilvl="6" w:tplc="041B000F" w:tentative="1">
      <w:start w:val="1"/>
      <w:numFmt w:val="decimal"/>
      <w:lvlText w:val="%7."/>
      <w:lvlJc w:val="left"/>
      <w:pPr>
        <w:ind w:left="5498" w:hanging="360"/>
      </w:pPr>
    </w:lvl>
    <w:lvl w:ilvl="7" w:tplc="041B0019" w:tentative="1">
      <w:start w:val="1"/>
      <w:numFmt w:val="lowerLetter"/>
      <w:lvlText w:val="%8."/>
      <w:lvlJc w:val="left"/>
      <w:pPr>
        <w:ind w:left="6218" w:hanging="360"/>
      </w:pPr>
    </w:lvl>
    <w:lvl w:ilvl="8" w:tplc="041B001B" w:tentative="1">
      <w:start w:val="1"/>
      <w:numFmt w:val="lowerRoman"/>
      <w:lvlText w:val="%9."/>
      <w:lvlJc w:val="right"/>
      <w:pPr>
        <w:ind w:left="6938" w:hanging="180"/>
      </w:pPr>
    </w:lvl>
  </w:abstractNum>
  <w:abstractNum w:abstractNumId="1" w15:restartNumberingAfterBreak="0">
    <w:nsid w:val="2B1A3C02"/>
    <w:multiLevelType w:val="hybridMultilevel"/>
    <w:tmpl w:val="152C90FE"/>
    <w:lvl w:ilvl="0" w:tplc="CDBEAC6C">
      <w:numFmt w:val="bullet"/>
      <w:lvlText w:val="•"/>
      <w:lvlJc w:val="left"/>
      <w:pPr>
        <w:ind w:left="578" w:hanging="360"/>
      </w:pPr>
      <w:rPr>
        <w:rFonts w:ascii="Calibri" w:eastAsia="Times New Roman" w:hAnsi="Calibri" w:cstheme="minorHAnsi" w:hint="default"/>
      </w:rPr>
    </w:lvl>
    <w:lvl w:ilvl="1" w:tplc="041B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" w15:restartNumberingAfterBreak="0">
    <w:nsid w:val="384B64CA"/>
    <w:multiLevelType w:val="hybridMultilevel"/>
    <w:tmpl w:val="C6C275E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AF246A"/>
    <w:multiLevelType w:val="hybridMultilevel"/>
    <w:tmpl w:val="62B8AA60"/>
    <w:lvl w:ilvl="0" w:tplc="041B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43B82FFB"/>
    <w:multiLevelType w:val="hybridMultilevel"/>
    <w:tmpl w:val="B3684E2A"/>
    <w:lvl w:ilvl="0" w:tplc="041B0001">
      <w:start w:val="1"/>
      <w:numFmt w:val="bullet"/>
      <w:lvlText w:val=""/>
      <w:lvlJc w:val="left"/>
      <w:pPr>
        <w:ind w:left="89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61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3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5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7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9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1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3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58" w:hanging="360"/>
      </w:pPr>
      <w:rPr>
        <w:rFonts w:ascii="Wingdings" w:hAnsi="Wingdings" w:hint="default"/>
      </w:rPr>
    </w:lvl>
  </w:abstractNum>
  <w:abstractNum w:abstractNumId="5" w15:restartNumberingAfterBreak="0">
    <w:nsid w:val="5C7D678E"/>
    <w:multiLevelType w:val="hybridMultilevel"/>
    <w:tmpl w:val="75B03C3E"/>
    <w:lvl w:ilvl="0" w:tplc="119E49D8">
      <w:start w:val="1"/>
      <w:numFmt w:val="lowerLetter"/>
      <w:lvlText w:val="%1)"/>
      <w:lvlJc w:val="left"/>
      <w:pPr>
        <w:ind w:left="1178" w:hanging="360"/>
      </w:pPr>
    </w:lvl>
    <w:lvl w:ilvl="1" w:tplc="041B0019" w:tentative="1">
      <w:start w:val="1"/>
      <w:numFmt w:val="lowerLetter"/>
      <w:lvlText w:val="%2."/>
      <w:lvlJc w:val="left"/>
      <w:pPr>
        <w:ind w:left="1898" w:hanging="360"/>
      </w:pPr>
    </w:lvl>
    <w:lvl w:ilvl="2" w:tplc="041B001B" w:tentative="1">
      <w:start w:val="1"/>
      <w:numFmt w:val="lowerRoman"/>
      <w:lvlText w:val="%3."/>
      <w:lvlJc w:val="right"/>
      <w:pPr>
        <w:ind w:left="2618" w:hanging="180"/>
      </w:pPr>
    </w:lvl>
    <w:lvl w:ilvl="3" w:tplc="041B000F" w:tentative="1">
      <w:start w:val="1"/>
      <w:numFmt w:val="decimal"/>
      <w:lvlText w:val="%4."/>
      <w:lvlJc w:val="left"/>
      <w:pPr>
        <w:ind w:left="3338" w:hanging="360"/>
      </w:pPr>
    </w:lvl>
    <w:lvl w:ilvl="4" w:tplc="041B0019" w:tentative="1">
      <w:start w:val="1"/>
      <w:numFmt w:val="lowerLetter"/>
      <w:lvlText w:val="%5."/>
      <w:lvlJc w:val="left"/>
      <w:pPr>
        <w:ind w:left="4058" w:hanging="360"/>
      </w:pPr>
    </w:lvl>
    <w:lvl w:ilvl="5" w:tplc="041B001B" w:tentative="1">
      <w:start w:val="1"/>
      <w:numFmt w:val="lowerRoman"/>
      <w:lvlText w:val="%6."/>
      <w:lvlJc w:val="right"/>
      <w:pPr>
        <w:ind w:left="4778" w:hanging="180"/>
      </w:pPr>
    </w:lvl>
    <w:lvl w:ilvl="6" w:tplc="041B000F" w:tentative="1">
      <w:start w:val="1"/>
      <w:numFmt w:val="decimal"/>
      <w:lvlText w:val="%7."/>
      <w:lvlJc w:val="left"/>
      <w:pPr>
        <w:ind w:left="5498" w:hanging="360"/>
      </w:pPr>
    </w:lvl>
    <w:lvl w:ilvl="7" w:tplc="041B0019" w:tentative="1">
      <w:start w:val="1"/>
      <w:numFmt w:val="lowerLetter"/>
      <w:lvlText w:val="%8."/>
      <w:lvlJc w:val="left"/>
      <w:pPr>
        <w:ind w:left="6218" w:hanging="360"/>
      </w:pPr>
    </w:lvl>
    <w:lvl w:ilvl="8" w:tplc="041B001B" w:tentative="1">
      <w:start w:val="1"/>
      <w:numFmt w:val="lowerRoman"/>
      <w:lvlText w:val="%9."/>
      <w:lvlJc w:val="right"/>
      <w:pPr>
        <w:ind w:left="6938" w:hanging="180"/>
      </w:pPr>
    </w:lvl>
  </w:abstractNum>
  <w:abstractNum w:abstractNumId="6" w15:restartNumberingAfterBreak="0">
    <w:nsid w:val="65DA2B37"/>
    <w:multiLevelType w:val="hybridMultilevel"/>
    <w:tmpl w:val="CE5E8FFA"/>
    <w:lvl w:ilvl="0" w:tplc="02CA6F5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sz w:val="24"/>
        <w:szCs w:val="24"/>
      </w:rPr>
    </w:lvl>
    <w:lvl w:ilvl="1" w:tplc="0144DC42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0"/>
  </w:num>
  <w:num w:numId="5">
    <w:abstractNumId w:val="4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74616"/>
    <w:rsid w:val="00131280"/>
    <w:rsid w:val="001768A3"/>
    <w:rsid w:val="00210C3A"/>
    <w:rsid w:val="00311340"/>
    <w:rsid w:val="00337475"/>
    <w:rsid w:val="003A69CC"/>
    <w:rsid w:val="00430D6C"/>
    <w:rsid w:val="004322BC"/>
    <w:rsid w:val="004D44C7"/>
    <w:rsid w:val="00606551"/>
    <w:rsid w:val="00672010"/>
    <w:rsid w:val="00692D31"/>
    <w:rsid w:val="006C63A9"/>
    <w:rsid w:val="00727FF4"/>
    <w:rsid w:val="0074432A"/>
    <w:rsid w:val="007A35BB"/>
    <w:rsid w:val="008F669F"/>
    <w:rsid w:val="00A109D4"/>
    <w:rsid w:val="00AF2ADF"/>
    <w:rsid w:val="00B74616"/>
    <w:rsid w:val="00BB7D0F"/>
    <w:rsid w:val="00C06E84"/>
    <w:rsid w:val="00CA4AFC"/>
    <w:rsid w:val="00CB4071"/>
    <w:rsid w:val="00D22A3D"/>
    <w:rsid w:val="00D44B33"/>
    <w:rsid w:val="00DB0356"/>
    <w:rsid w:val="00E77B5C"/>
    <w:rsid w:val="00E9398A"/>
    <w:rsid w:val="00EA026B"/>
    <w:rsid w:val="00F40368"/>
    <w:rsid w:val="00FC2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22791F"/>
  <w15:docId w15:val="{88254865-E1AE-4C38-9DAC-BB6AF9066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74616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aliases w:val="Text poznámky pod čiarou 007,Text poznámky pod eiarou 007,_Poznámka pod čiarou,Text poznámky pod èiarou 007,Stinking Styles2,Tekst przypisu- dokt,Char Char Char Char Char Char Char Char Char Char Char,Char Char Ch,o,Car,Char4"/>
    <w:basedOn w:val="Normlny"/>
    <w:link w:val="TextpoznmkypodiarouChar"/>
    <w:uiPriority w:val="99"/>
    <w:semiHidden/>
    <w:rsid w:val="00B74616"/>
    <w:rPr>
      <w:sz w:val="18"/>
    </w:rPr>
  </w:style>
  <w:style w:type="character" w:customStyle="1" w:styleId="TextpoznmkypodiarouChar">
    <w:name w:val="Text poznámky pod čiarou Char"/>
    <w:aliases w:val="Text poznámky pod čiarou 007 Char,Text poznámky pod eiarou 007 Char,_Poznámka pod čiarou Char,Text poznámky pod èiarou 007 Char,Stinking Styles2 Char,Tekst przypisu- dokt Char,Char Char Ch Char,o Char,Car Char,Char4 Char"/>
    <w:basedOn w:val="Predvolenpsmoodseku"/>
    <w:link w:val="Textpoznmkypodiarou"/>
    <w:uiPriority w:val="99"/>
    <w:semiHidden/>
    <w:rsid w:val="00B74616"/>
    <w:rPr>
      <w:rFonts w:ascii="Times New Roman" w:eastAsia="Times New Roman" w:hAnsi="Times New Roman" w:cs="Times New Roman"/>
      <w:sz w:val="18"/>
      <w:szCs w:val="20"/>
    </w:rPr>
  </w:style>
  <w:style w:type="paragraph" w:styleId="Odsekzoznamu">
    <w:name w:val="List Paragraph"/>
    <w:aliases w:val="body,Odsek zoznamu2,List Paragraph,Listenabsatz"/>
    <w:basedOn w:val="Normlny"/>
    <w:link w:val="OdsekzoznamuChar"/>
    <w:uiPriority w:val="34"/>
    <w:qFormat/>
    <w:rsid w:val="00B74616"/>
    <w:pPr>
      <w:ind w:left="720"/>
      <w:contextualSpacing/>
    </w:pPr>
  </w:style>
  <w:style w:type="table" w:styleId="Mriekatabuky">
    <w:name w:val="Table Grid"/>
    <w:basedOn w:val="Normlnatabuka"/>
    <w:uiPriority w:val="59"/>
    <w:rsid w:val="00B74616"/>
    <w:pPr>
      <w:spacing w:after="0" w:line="240" w:lineRule="auto"/>
    </w:pPr>
    <w:rPr>
      <w:rFonts w:ascii="Tms Rmn" w:eastAsia="Times New Roman" w:hAnsi="Tms Rmn" w:cs="Times New Roman"/>
      <w:sz w:val="20"/>
      <w:szCs w:val="20"/>
      <w:lang w:val="en-AU"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poznmkupodiarou">
    <w:name w:val="footnote reference"/>
    <w:aliases w:val="Footnote symbol,Footnote,Stinking Styles1,Footnote reference number,Times 10 Point,Exposant 3 Point,Ref,de nota al pie,note TESI,SUPERS,EN Footnote text,EN Footnote Refe,FRef ISO,PGI Fußnote Ziffer,Footnotes refss,ftref"/>
    <w:uiPriority w:val="99"/>
    <w:semiHidden/>
    <w:rsid w:val="00B74616"/>
    <w:rPr>
      <w:rFonts w:cs="Times New Roman"/>
      <w:vertAlign w:val="superscript"/>
    </w:rPr>
  </w:style>
  <w:style w:type="character" w:customStyle="1" w:styleId="OdsekzoznamuChar">
    <w:name w:val="Odsek zoznamu Char"/>
    <w:aliases w:val="body Char,Odsek zoznamu2 Char,List Paragraph Char,Listenabsatz Char"/>
    <w:link w:val="Odsekzoznamu"/>
    <w:uiPriority w:val="34"/>
    <w:locked/>
    <w:rsid w:val="00B74616"/>
    <w:rPr>
      <w:rFonts w:ascii="Times New Roman" w:eastAsia="Times New Roman" w:hAnsi="Times New Roman" w:cs="Times New Roman"/>
      <w:szCs w:val="20"/>
    </w:rPr>
  </w:style>
  <w:style w:type="character" w:customStyle="1" w:styleId="apple-converted-space">
    <w:name w:val="apple-converted-space"/>
    <w:basedOn w:val="Predvolenpsmoodseku"/>
    <w:rsid w:val="00B74616"/>
  </w:style>
  <w:style w:type="character" w:styleId="Zvraznenie">
    <w:name w:val="Emphasis"/>
    <w:basedOn w:val="Predvolenpsmoodseku"/>
    <w:uiPriority w:val="20"/>
    <w:qFormat/>
    <w:rsid w:val="00B74616"/>
    <w:rPr>
      <w:i/>
      <w:iCs/>
    </w:rPr>
  </w:style>
  <w:style w:type="character" w:styleId="Odkaznakomentr">
    <w:name w:val="annotation reference"/>
    <w:basedOn w:val="Predvolenpsmoodseku"/>
    <w:uiPriority w:val="99"/>
    <w:semiHidden/>
    <w:unhideWhenUsed/>
    <w:rsid w:val="00B74616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B74616"/>
    <w:rPr>
      <w:sz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B74616"/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rsid w:val="00B7461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customStyle="1" w:styleId="Deloittetable21">
    <w:name w:val="Deloitte table 21"/>
    <w:basedOn w:val="Normlnatabuka"/>
    <w:rsid w:val="00B74616"/>
    <w:pPr>
      <w:spacing w:after="0" w:line="240" w:lineRule="auto"/>
    </w:pPr>
    <w:rPr>
      <w:rFonts w:ascii="Arial" w:eastAsia="Times New Roman" w:hAnsi="Arial" w:cs="Times New Roman"/>
      <w:sz w:val="19"/>
      <w:szCs w:val="20"/>
      <w:lang w:val="en-US"/>
    </w:rPr>
    <w:tblPr>
      <w:tblBorders>
        <w:bottom w:val="single" w:sz="4" w:space="0" w:color="00A1DE"/>
        <w:insideH w:val="single" w:sz="4" w:space="0" w:color="00A1D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 w:cs="Arial" w:hint="default"/>
        <w:b/>
        <w:color w:val="FFFFFF"/>
        <w:sz w:val="19"/>
        <w:szCs w:val="19"/>
      </w:rPr>
      <w:tblPr/>
      <w:tcPr>
        <w:shd w:val="clear" w:color="auto" w:fill="00A1DE"/>
      </w:tcPr>
    </w:tblStylePr>
    <w:tblStylePr w:type="firstCol">
      <w:rPr>
        <w:rFonts w:ascii="Arial" w:hAnsi="Arial" w:cs="Arial" w:hint="default"/>
        <w:sz w:val="19"/>
        <w:szCs w:val="19"/>
      </w:rPr>
    </w:tblStylePr>
  </w:style>
  <w:style w:type="paragraph" w:styleId="Textbubliny">
    <w:name w:val="Balloon Text"/>
    <w:basedOn w:val="Normlny"/>
    <w:link w:val="TextbublinyChar"/>
    <w:uiPriority w:val="99"/>
    <w:semiHidden/>
    <w:unhideWhenUsed/>
    <w:rsid w:val="00B7461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74616"/>
    <w:rPr>
      <w:rFonts w:ascii="Tahoma" w:eastAsia="Times New Roman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B74616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74616"/>
    <w:rPr>
      <w:rFonts w:ascii="Times New Roman" w:eastAsia="Times New Roman" w:hAnsi="Times New Roman" w:cs="Times New Roman"/>
      <w:szCs w:val="20"/>
    </w:rPr>
  </w:style>
  <w:style w:type="paragraph" w:styleId="Pta">
    <w:name w:val="footer"/>
    <w:basedOn w:val="Normlny"/>
    <w:link w:val="PtaChar"/>
    <w:uiPriority w:val="99"/>
    <w:unhideWhenUsed/>
    <w:rsid w:val="00B74616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74616"/>
    <w:rPr>
      <w:rFonts w:ascii="Times New Roman" w:eastAsia="Times New Roman" w:hAnsi="Times New Roman" w:cs="Times New Roman"/>
      <w:szCs w:val="20"/>
    </w:rPr>
  </w:style>
  <w:style w:type="character" w:styleId="Hypertextovprepojenie">
    <w:name w:val="Hyperlink"/>
    <w:basedOn w:val="Predvolenpsmoodseku"/>
    <w:uiPriority w:val="99"/>
    <w:unhideWhenUsed/>
    <w:rsid w:val="00E77B5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inancnasprava.sk/_img/pfsedit/Dokumenty_PFS/Podnikatelia/Clo_obchodny_tovar/EORI/StatistickaKlasifikaciaEkonomickychCinnosti.pdf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E8F98C-BFFB-41C8-A6A0-0EA598D1D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1358</Words>
  <Characters>7744</Characters>
  <Application>Microsoft Office Word</Application>
  <DocSecurity>0</DocSecurity>
  <Lines>64</Lines>
  <Paragraphs>18</Paragraphs>
  <ScaleCrop>false</ScaleCrop>
  <Company/>
  <LinksUpToDate>false</LinksUpToDate>
  <CharactersWithSpaces>9084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Peter Kubica</cp:lastModifiedBy>
  <cp:revision>19</cp:revision>
  <dcterms:created xsi:type="dcterms:W3CDTF">2020-04-29T13:46:00Z</dcterms:created>
  <dcterms:modified xsi:type="dcterms:W3CDTF">2023-01-17T09:17:00Z</dcterms:modified>
</cp:coreProperties>
</file>