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C13613" w:rsidRDefault="00997F82" w:rsidP="00997F82">
      <w:pPr>
        <w:spacing w:after="0" w:line="240" w:lineRule="auto"/>
        <w:jc w:val="center"/>
        <w:rPr>
          <w:rFonts w:ascii="Arial" w:eastAsia="Times New Roman" w:hAnsi="Arial" w:cs="Arial"/>
          <w:b/>
          <w:sz w:val="28"/>
          <w:szCs w:val="20"/>
        </w:rPr>
      </w:pPr>
    </w:p>
    <w:p w:rsidR="00997F82" w:rsidRPr="003C2452" w:rsidRDefault="00C807BE"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rsidR="00F76809" w:rsidRDefault="00C807BE">
      <w:pPr>
        <w:tabs>
          <w:tab w:val="left" w:pos="4225"/>
        </w:tabs>
        <w:spacing w:after="0" w:line="240" w:lineRule="auto"/>
        <w:rPr>
          <w:rFonts w:ascii="Arial" w:eastAsia="Times New Roman" w:hAnsi="Arial" w:cs="Arial"/>
          <w:sz w:val="28"/>
          <w:szCs w:val="20"/>
        </w:rPr>
      </w:pPr>
      <w:r>
        <w:rPr>
          <w:rFonts w:ascii="Arial" w:eastAsia="Times New Roman" w:hAnsi="Arial" w:cs="Arial"/>
          <w:sz w:val="28"/>
          <w:szCs w:val="20"/>
        </w:rPr>
        <w:tab/>
      </w:r>
    </w:p>
    <w:p w:rsidR="00997F82" w:rsidRDefault="00997F82" w:rsidP="00997F82">
      <w:pPr>
        <w:spacing w:after="0" w:line="240" w:lineRule="auto"/>
        <w:jc w:val="center"/>
        <w:rPr>
          <w:rFonts w:ascii="Arial" w:eastAsia="Times New Roman" w:hAnsi="Arial" w:cs="Arial"/>
          <w:sz w:val="28"/>
          <w:szCs w:val="20"/>
        </w:rPr>
      </w:pPr>
    </w:p>
    <w:p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rsidR="00997F82" w:rsidRDefault="00997F82" w:rsidP="00997F82">
      <w:pPr>
        <w:spacing w:after="0" w:line="240" w:lineRule="auto"/>
        <w:jc w:val="center"/>
        <w:rPr>
          <w:rFonts w:ascii="Arial" w:eastAsia="Times New Roman" w:hAnsi="Arial" w:cs="Arial"/>
          <w:sz w:val="28"/>
          <w:szCs w:val="20"/>
        </w:rPr>
      </w:pPr>
    </w:p>
    <w:p w:rsidR="00997F82" w:rsidRDefault="00997F82" w:rsidP="00997F82">
      <w:pPr>
        <w:spacing w:after="0" w:line="240" w:lineRule="auto"/>
        <w:jc w:val="center"/>
        <w:rPr>
          <w:rFonts w:ascii="Arial" w:eastAsia="Times New Roman" w:hAnsi="Arial" w:cs="Arial"/>
          <w:sz w:val="28"/>
          <w:szCs w:val="20"/>
        </w:rPr>
      </w:pPr>
    </w:p>
    <w:p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C807BE">
        <w:rPr>
          <w:rFonts w:ascii="Arial" w:eastAsia="Times New Roman" w:hAnsi="Arial" w:cs="Arial"/>
          <w:sz w:val="28"/>
          <w:szCs w:val="20"/>
        </w:rPr>
        <w:t>P785</w:t>
      </w:r>
      <w:r w:rsidRPr="00C13613">
        <w:rPr>
          <w:rFonts w:ascii="Arial" w:eastAsia="Times New Roman" w:hAnsi="Arial" w:cs="Arial"/>
          <w:sz w:val="28"/>
          <w:szCs w:val="20"/>
        </w:rPr>
        <w:t>-</w:t>
      </w:r>
      <w:r w:rsidR="00C807BE">
        <w:rPr>
          <w:rFonts w:ascii="Arial" w:eastAsia="Times New Roman" w:hAnsi="Arial" w:cs="Arial"/>
          <w:sz w:val="28"/>
          <w:szCs w:val="20"/>
        </w:rPr>
        <w:t>512</w:t>
      </w:r>
      <w:r w:rsidRPr="00C13613">
        <w:rPr>
          <w:rFonts w:ascii="Arial" w:eastAsia="Times New Roman" w:hAnsi="Arial" w:cs="Arial"/>
          <w:sz w:val="28"/>
          <w:szCs w:val="20"/>
        </w:rPr>
        <w:t>-</w:t>
      </w:r>
      <w:r w:rsidR="00C807BE">
        <w:rPr>
          <w:rFonts w:ascii="Arial" w:eastAsia="Times New Roman" w:hAnsi="Arial" w:cs="Arial"/>
          <w:sz w:val="28"/>
          <w:szCs w:val="20"/>
        </w:rPr>
        <w:t>004</w:t>
      </w:r>
    </w:p>
    <w:p w:rsidR="00997F82" w:rsidRPr="00997F82" w:rsidRDefault="00997F82" w:rsidP="00997F82">
      <w:pPr>
        <w:spacing w:after="0" w:line="240" w:lineRule="auto"/>
        <w:jc w:val="center"/>
        <w:rPr>
          <w:rFonts w:ascii="Arial" w:eastAsia="Times New Roman" w:hAnsi="Arial" w:cs="Arial"/>
          <w:color w:val="002060"/>
          <w:sz w:val="28"/>
          <w:szCs w:val="20"/>
        </w:rPr>
      </w:pPr>
    </w:p>
    <w:p w:rsidR="00997F82" w:rsidRDefault="00997F82" w:rsidP="00997F82">
      <w:pPr>
        <w:rPr>
          <w:rFonts w:ascii="Arial" w:eastAsia="Times New Roman" w:hAnsi="Arial" w:cs="Arial"/>
          <w:b/>
          <w:sz w:val="28"/>
          <w:szCs w:val="20"/>
        </w:rPr>
      </w:pPr>
    </w:p>
    <w:p w:rsidR="00997F82" w:rsidRDefault="00997F82" w:rsidP="00997F82">
      <w:pPr>
        <w:rPr>
          <w:rFonts w:ascii="Arial" w:eastAsia="Times New Roman" w:hAnsi="Arial" w:cs="Arial"/>
          <w:b/>
          <w:sz w:val="28"/>
          <w:szCs w:val="20"/>
        </w:rPr>
      </w:pPr>
    </w:p>
    <w:p w:rsidR="00997F82" w:rsidRDefault="00997F82" w:rsidP="00997F82">
      <w:pPr>
        <w:rPr>
          <w:rFonts w:ascii="Arial" w:eastAsia="Times New Roman" w:hAnsi="Arial" w:cs="Arial"/>
          <w:b/>
          <w:sz w:val="28"/>
          <w:szCs w:val="20"/>
        </w:rPr>
      </w:pPr>
    </w:p>
    <w:p w:rsidR="00997F82" w:rsidRPr="00CE7126" w:rsidRDefault="00997F82" w:rsidP="00997F82">
      <w:pPr>
        <w:rPr>
          <w:rFonts w:ascii="Arial" w:eastAsia="Times New Roman" w:hAnsi="Arial" w:cs="Arial"/>
          <w:sz w:val="22"/>
        </w:rPr>
      </w:pPr>
    </w:p>
    <w:tbl>
      <w:tblPr>
        <w:tblStyle w:val="Mriekatabuky"/>
        <w:tblW w:w="9781" w:type="dxa"/>
        <w:tblInd w:w="-5" w:type="dxa"/>
        <w:tblLook w:val="04A0"/>
      </w:tblPr>
      <w:tblGrid>
        <w:gridCol w:w="9781"/>
      </w:tblGrid>
      <w:tr w:rsidR="00997F82" w:rsidTr="00687273">
        <w:tc>
          <w:tcPr>
            <w:tcW w:w="9781" w:type="dxa"/>
            <w:shd w:val="clear" w:color="auto" w:fill="BDD6EE" w:themeFill="accent1" w:themeFillTint="66"/>
          </w:tcPr>
          <w:p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C64F2E">
            <w:rPr>
              <w:rFonts w:ascii="Arial" w:hAnsi="Arial" w:cs="Arial"/>
              <w:sz w:val="22"/>
            </w:rPr>
            <w:t>5.1.2 Zlepšenie udrţateľných vzťahov medzi vidieckymi rozvojovými centrami a ich zázemím vo verejných sluţbách a vo verejných infraštruktúrach</w:t>
          </w:r>
        </w:sdtContent>
      </w:sdt>
    </w:p>
    <w:p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C64F2E">
            <w:rPr>
              <w:rFonts w:ascii="Arial" w:hAnsi="Arial" w:cs="Arial"/>
              <w:sz w:val="22"/>
            </w:rPr>
            <w:t>B1 Investície do cyklistických trás a súvisiacej podpornej infraštruktúry</w:t>
          </w:r>
        </w:sdtContent>
      </w:sdt>
    </w:p>
    <w:p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C64F2E">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C64F2E">
        <w:rPr>
          <w:rFonts w:ascii="Arial" w:hAnsi="Arial" w:cs="Arial"/>
          <w:i/>
          <w:sz w:val="22"/>
        </w:rPr>
        <w:t>Kopaničiarsky región – miestna akčná skupina</w:t>
      </w:r>
    </w:p>
    <w:p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C64F2E">
        <w:rPr>
          <w:rFonts w:ascii="Arial" w:hAnsi="Arial" w:cs="Arial"/>
          <w:i/>
          <w:sz w:val="22"/>
        </w:rPr>
        <w:t>M. R. Štefánika 560/4</w:t>
      </w:r>
    </w:p>
    <w:p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C64F2E" w:rsidRPr="00FA5496">
        <w:rPr>
          <w:rFonts w:ascii="Arial" w:hAnsi="Arial" w:cs="Arial"/>
          <w:i/>
          <w:sz w:val="22"/>
        </w:rPr>
        <w:t>Myjava</w:t>
      </w:r>
    </w:p>
    <w:p w:rsidR="00997F82" w:rsidRPr="00B50BAE" w:rsidRDefault="00997F82" w:rsidP="00DD3EE2">
      <w:pPr>
        <w:tabs>
          <w:tab w:val="left" w:pos="1418"/>
        </w:tabs>
        <w:spacing w:before="120" w:after="120" w:line="240" w:lineRule="auto"/>
        <w:rPr>
          <w:rFonts w:ascii="Arial" w:hAnsi="Arial" w:cs="Arial"/>
          <w:i/>
          <w:sz w:val="22"/>
          <w:highlight w:val="yellow"/>
        </w:rPr>
      </w:pPr>
      <w:r w:rsidRPr="00B50BAE">
        <w:rPr>
          <w:rFonts w:ascii="Arial" w:hAnsi="Arial" w:cs="Arial"/>
          <w:i/>
          <w:sz w:val="22"/>
        </w:rPr>
        <w:tab/>
      </w:r>
      <w:r w:rsidR="00C64F2E" w:rsidRPr="00F76809">
        <w:rPr>
          <w:rFonts w:ascii="Arial" w:hAnsi="Arial" w:cs="Arial"/>
          <w:i/>
          <w:sz w:val="22"/>
        </w:rPr>
        <w:t>907 01</w:t>
      </w:r>
      <w:r w:rsidRPr="00F76809">
        <w:rPr>
          <w:rFonts w:ascii="Arial" w:hAnsi="Arial" w:cs="Arial"/>
          <w:i/>
          <w:sz w:val="22"/>
        </w:rPr>
        <w:t xml:space="preserve"> </w:t>
      </w:r>
    </w:p>
    <w:p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A64769">
        <w:rPr>
          <w:rFonts w:ascii="Arial" w:hAnsi="Arial" w:cs="Arial"/>
          <w:sz w:val="22"/>
        </w:rPr>
        <w:t>24. 8. 2020</w:t>
      </w:r>
    </w:p>
    <w:p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3F1AD8" w:rsidRPr="00237D65">
          <w:rPr>
            <w:rStyle w:val="Hypertextovprepojenie"/>
            <w:rFonts w:cs="Arial"/>
            <w:sz w:val="22"/>
          </w:rPr>
          <w:t>www.kopaniciarskyregion.sk</w:t>
        </w:r>
      </w:hyperlink>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152CDD">
        <w:rPr>
          <w:rFonts w:ascii="Arial" w:hAnsi="Arial" w:cs="Arial"/>
          <w:b/>
          <w:sz w:val="22"/>
        </w:rPr>
        <w:t xml:space="preserve">121 500 </w:t>
      </w:r>
      <w:r>
        <w:rPr>
          <w:rFonts w:ascii="Arial" w:hAnsi="Arial" w:cs="Arial"/>
          <w:b/>
          <w:sz w:val="22"/>
        </w:rPr>
        <w:t>EUR.</w:t>
      </w:r>
      <w:r w:rsidRPr="00CD1F3C">
        <w:rPr>
          <w:rFonts w:ascii="Arial" w:hAnsi="Arial" w:cs="Arial"/>
          <w:sz w:val="22"/>
        </w:rPr>
        <w:t xml:space="preserve"> </w:t>
      </w:r>
    </w:p>
    <w:p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3517C">
        <w:rPr>
          <w:rFonts w:ascii="Arial" w:hAnsi="Arial" w:cs="Arial"/>
          <w:sz w:val="22"/>
        </w:rPr>
        <w:t xml:space="preserve">95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3517C">
        <w:rPr>
          <w:rFonts w:ascii="Arial" w:hAnsi="Arial" w:cs="Arial"/>
          <w:sz w:val="22"/>
        </w:rPr>
        <w:t>5%.</w:t>
      </w:r>
    </w:p>
    <w:p w:rsidR="00997F82" w:rsidRDefault="0067495A" w:rsidP="00116361">
      <w:pPr>
        <w:spacing w:before="120" w:after="120" w:line="240" w:lineRule="auto"/>
        <w:jc w:val="both"/>
        <w:rPr>
          <w:rFonts w:ascii="Arial" w:hAnsi="Arial" w:cs="Arial"/>
          <w:sz w:val="22"/>
        </w:rPr>
      </w:pPr>
      <w:r w:rsidRPr="006142A7">
        <w:rPr>
          <w:rFonts w:ascii="Arial" w:hAnsi="Arial" w:cs="Arial"/>
          <w:sz w:val="22"/>
        </w:rPr>
        <w:t>Príspevok na projekt sa vypláca systémom:</w:t>
      </w:r>
    </w:p>
    <w:p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rsidR="00997F82" w:rsidRDefault="00997F82" w:rsidP="00DD3EE2">
      <w:pPr>
        <w:pStyle w:val="Default"/>
        <w:numPr>
          <w:ilvl w:val="0"/>
          <w:numId w:val="10"/>
        </w:numPr>
        <w:ind w:left="714" w:hanging="357"/>
        <w:jc w:val="both"/>
        <w:rPr>
          <w:sz w:val="22"/>
          <w:szCs w:val="22"/>
        </w:rPr>
      </w:pPr>
      <w:r>
        <w:rPr>
          <w:sz w:val="22"/>
          <w:szCs w:val="22"/>
        </w:rPr>
        <w:t>administratívne overenie,</w:t>
      </w:r>
    </w:p>
    <w:p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rsidR="00997F82" w:rsidRDefault="00997F82" w:rsidP="00DD3EE2">
      <w:pPr>
        <w:pStyle w:val="Default"/>
        <w:numPr>
          <w:ilvl w:val="0"/>
          <w:numId w:val="10"/>
        </w:numPr>
        <w:ind w:left="714" w:hanging="357"/>
        <w:jc w:val="both"/>
        <w:rPr>
          <w:sz w:val="22"/>
          <w:szCs w:val="22"/>
        </w:rPr>
      </w:pPr>
      <w:r w:rsidRPr="0027155D">
        <w:rPr>
          <w:sz w:val="22"/>
          <w:szCs w:val="22"/>
        </w:rPr>
        <w:t>výber a </w:t>
      </w:r>
    </w:p>
    <w:p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tblPr>
      <w:tblGrid>
        <w:gridCol w:w="3070"/>
        <w:gridCol w:w="3070"/>
        <w:gridCol w:w="3494"/>
      </w:tblGrid>
      <w:tr w:rsidR="00997F82" w:rsidRPr="0027155D" w:rsidTr="00687273">
        <w:tc>
          <w:tcPr>
            <w:tcW w:w="9634" w:type="dxa"/>
            <w:gridSpan w:val="3"/>
          </w:tcPr>
          <w:p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rsidTr="00687273">
        <w:tc>
          <w:tcPr>
            <w:tcW w:w="3070" w:type="dxa"/>
          </w:tcPr>
          <w:p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rsidTr="00687273">
        <w:tc>
          <w:tcPr>
            <w:tcW w:w="3070" w:type="dxa"/>
            <w:vAlign w:val="center"/>
          </w:tcPr>
          <w:p w:rsidR="00997F82" w:rsidRDefault="007C39B7" w:rsidP="00016DEA">
            <w:pPr>
              <w:spacing w:before="60" w:after="60" w:line="240" w:lineRule="auto"/>
              <w:jc w:val="center"/>
              <w:outlineLvl w:val="0"/>
              <w:rPr>
                <w:rFonts w:ascii="Arial" w:hAnsi="Arial" w:cs="Arial"/>
                <w:sz w:val="20"/>
                <w:szCs w:val="20"/>
              </w:rPr>
            </w:pPr>
            <w:r>
              <w:rPr>
                <w:rFonts w:ascii="Arial" w:hAnsi="Arial" w:cs="Arial"/>
                <w:sz w:val="20"/>
                <w:szCs w:val="20"/>
              </w:rPr>
              <w:t>30</w:t>
            </w:r>
            <w:r w:rsidR="00997F82">
              <w:rPr>
                <w:rFonts w:ascii="Arial" w:hAnsi="Arial" w:cs="Arial"/>
                <w:sz w:val="20"/>
                <w:szCs w:val="20"/>
              </w:rPr>
              <w:t>.</w:t>
            </w:r>
            <w:r>
              <w:rPr>
                <w:rFonts w:ascii="Arial" w:hAnsi="Arial" w:cs="Arial"/>
                <w:sz w:val="20"/>
                <w:szCs w:val="20"/>
              </w:rPr>
              <w:t>09</w:t>
            </w:r>
            <w:r w:rsidR="00997F82">
              <w:rPr>
                <w:rFonts w:ascii="Arial" w:hAnsi="Arial" w:cs="Arial"/>
                <w:sz w:val="20"/>
                <w:szCs w:val="20"/>
              </w:rPr>
              <w:t>.</w:t>
            </w:r>
            <w:r>
              <w:rPr>
                <w:rFonts w:ascii="Arial" w:hAnsi="Arial" w:cs="Arial"/>
                <w:sz w:val="20"/>
                <w:szCs w:val="20"/>
              </w:rPr>
              <w:t>2020</w:t>
            </w:r>
          </w:p>
        </w:tc>
        <w:tc>
          <w:tcPr>
            <w:tcW w:w="3070" w:type="dxa"/>
            <w:vAlign w:val="center"/>
          </w:tcPr>
          <w:p w:rsidR="00997F82" w:rsidRDefault="007C39B7" w:rsidP="00016DEA">
            <w:pPr>
              <w:spacing w:before="60" w:after="60" w:line="240" w:lineRule="auto"/>
              <w:jc w:val="center"/>
              <w:outlineLvl w:val="0"/>
              <w:rPr>
                <w:rFonts w:ascii="Arial" w:hAnsi="Arial" w:cs="Arial"/>
                <w:sz w:val="20"/>
                <w:szCs w:val="20"/>
              </w:rPr>
            </w:pPr>
            <w:r>
              <w:rPr>
                <w:rFonts w:ascii="Arial" w:hAnsi="Arial" w:cs="Arial"/>
                <w:sz w:val="20"/>
                <w:szCs w:val="20"/>
              </w:rPr>
              <w:t>30</w:t>
            </w:r>
            <w:r w:rsidR="00997F82">
              <w:rPr>
                <w:rFonts w:ascii="Arial" w:hAnsi="Arial" w:cs="Arial"/>
                <w:sz w:val="20"/>
                <w:szCs w:val="20"/>
              </w:rPr>
              <w:t>.</w:t>
            </w:r>
            <w:r>
              <w:rPr>
                <w:rFonts w:ascii="Arial" w:hAnsi="Arial" w:cs="Arial"/>
                <w:sz w:val="20"/>
                <w:szCs w:val="20"/>
              </w:rPr>
              <w:t>10</w:t>
            </w:r>
            <w:r w:rsidR="00997F82">
              <w:rPr>
                <w:rFonts w:ascii="Arial" w:hAnsi="Arial" w:cs="Arial"/>
                <w:sz w:val="20"/>
                <w:szCs w:val="20"/>
              </w:rPr>
              <w:t>.</w:t>
            </w:r>
            <w:r>
              <w:rPr>
                <w:rFonts w:ascii="Arial" w:hAnsi="Arial" w:cs="Arial"/>
                <w:sz w:val="20"/>
                <w:szCs w:val="20"/>
              </w:rPr>
              <w:t>2020</w:t>
            </w:r>
          </w:p>
        </w:tc>
        <w:tc>
          <w:tcPr>
            <w:tcW w:w="3494" w:type="dxa"/>
          </w:tcPr>
          <w:p w:rsidR="00997F82" w:rsidRDefault="00997F82" w:rsidP="0032309C">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32309C" w:rsidRPr="00640982">
              <w:rPr>
                <w:rFonts w:ascii="Arial" w:hAnsi="Arial" w:cs="Arial"/>
                <w:sz w:val="20"/>
                <w:szCs w:val="20"/>
              </w:rPr>
              <w:t>1</w:t>
            </w:r>
            <w:r w:rsidR="00F76809">
              <w:rPr>
                <w:rFonts w:ascii="Arial" w:hAnsi="Arial" w:cs="Arial"/>
                <w:sz w:val="20"/>
                <w:szCs w:val="20"/>
              </w:rPr>
              <w:t xml:space="preserve"> </w:t>
            </w:r>
            <w:r w:rsidRPr="00640982">
              <w:rPr>
                <w:rFonts w:ascii="Arial" w:hAnsi="Arial" w:cs="Arial"/>
                <w:sz w:val="20"/>
                <w:szCs w:val="20"/>
              </w:rPr>
              <w:t>mesiac</w:t>
            </w:r>
            <w:r>
              <w:rPr>
                <w:rFonts w:ascii="Arial" w:hAnsi="Arial" w:cs="Arial"/>
                <w:sz w:val="20"/>
                <w:szCs w:val="20"/>
              </w:rPr>
              <w:t xml:space="preserve"> od predchádzajúceho hodnotiaceho kola a to vždy k</w:t>
            </w:r>
            <w:r w:rsidR="00640982">
              <w:rPr>
                <w:rFonts w:ascii="Arial" w:hAnsi="Arial" w:cs="Arial"/>
                <w:sz w:val="20"/>
                <w:szCs w:val="20"/>
              </w:rPr>
              <w:t xml:space="preserve"> </w:t>
            </w:r>
            <w:r w:rsidR="0032309C">
              <w:rPr>
                <w:rFonts w:ascii="Arial" w:hAnsi="Arial" w:cs="Arial"/>
                <w:sz w:val="20"/>
                <w:szCs w:val="20"/>
              </w:rPr>
              <w:t>30</w:t>
            </w:r>
            <w:r>
              <w:rPr>
                <w:rFonts w:ascii="Arial" w:hAnsi="Arial" w:cs="Arial"/>
                <w:sz w:val="20"/>
                <w:szCs w:val="20"/>
              </w:rPr>
              <w:t>. dňu príslušného mesiaca.</w:t>
            </w:r>
          </w:p>
        </w:tc>
      </w:tr>
    </w:tbl>
    <w:p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tblPr>
      <w:tblGrid>
        <w:gridCol w:w="9810"/>
      </w:tblGrid>
      <w:tr w:rsidR="00997F82" w:rsidRPr="002A4B73" w:rsidTr="00687273">
        <w:tc>
          <w:tcPr>
            <w:tcW w:w="9810" w:type="dxa"/>
            <w:shd w:val="clear" w:color="auto" w:fill="9CC2E5" w:themeFill="accent1" w:themeFillTint="99"/>
          </w:tcPr>
          <w:p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rsidTr="00687273">
        <w:tc>
          <w:tcPr>
            <w:tcW w:w="9776" w:type="dxa"/>
            <w:shd w:val="clear" w:color="auto" w:fill="auto"/>
          </w:tcPr>
          <w:p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rsidR="003E7AE2" w:rsidRDefault="003E7AE2" w:rsidP="00733FAA">
            <w:pPr>
              <w:pStyle w:val="Odsekzoznamu"/>
              <w:numPr>
                <w:ilvl w:val="0"/>
                <w:numId w:val="42"/>
              </w:numPr>
              <w:spacing w:before="60" w:after="60" w:line="240" w:lineRule="auto"/>
              <w:ind w:left="791"/>
              <w:jc w:val="both"/>
              <w:rPr>
                <w:rFonts w:ascii="Arial" w:hAnsi="Arial" w:cs="Arial"/>
                <w:bCs/>
                <w:sz w:val="20"/>
                <w:szCs w:val="20"/>
              </w:rPr>
            </w:pPr>
            <w:proofErr w:type="spellStart"/>
            <w:r>
              <w:rPr>
                <w:rFonts w:ascii="Arial" w:hAnsi="Arial" w:cs="Arial"/>
                <w:bCs/>
                <w:sz w:val="20"/>
                <w:szCs w:val="20"/>
              </w:rPr>
              <w:t>mikroregionálne</w:t>
            </w:r>
            <w:proofErr w:type="spellEnd"/>
            <w:r>
              <w:rPr>
                <w:rFonts w:ascii="Arial" w:hAnsi="Arial" w:cs="Arial"/>
                <w:bCs/>
                <w:sz w:val="20"/>
                <w:szCs w:val="20"/>
              </w:rPr>
              <w:t xml:space="preserve"> združenia</w:t>
            </w:r>
          </w:p>
          <w:p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bookmarkStart w:id="1" w:name="_GoBack"/>
            <w:bookmarkEnd w:id="1"/>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písm. a) a</w:t>
            </w:r>
            <w:r w:rsidR="00A73AC2">
              <w:rPr>
                <w:rFonts w:ascii="Arial" w:hAnsi="Arial" w:cs="Arial"/>
                <w:bCs/>
                <w:sz w:val="20"/>
                <w:szCs w:val="20"/>
              </w:rPr>
              <w:t>ž</w:t>
            </w:r>
            <w:r w:rsidRPr="00C63476">
              <w:rPr>
                <w:rFonts w:ascii="Arial" w:hAnsi="Arial" w:cs="Arial"/>
                <w:bCs/>
                <w:sz w:val="20"/>
                <w:szCs w:val="20"/>
              </w:rPr>
              <w:t xml:space="preserve"> </w:t>
            </w:r>
            <w:r w:rsidR="006142A7">
              <w:rPr>
                <w:rFonts w:ascii="Arial" w:hAnsi="Arial" w:cs="Arial"/>
                <w:bCs/>
                <w:sz w:val="20"/>
                <w:szCs w:val="20"/>
              </w:rPr>
              <w:t>c</w:t>
            </w:r>
            <w:r w:rsidRPr="00C63476">
              <w:rPr>
                <w:rFonts w:ascii="Arial" w:hAnsi="Arial" w:cs="Arial"/>
                <w:bCs/>
                <w:sz w:val="20"/>
                <w:szCs w:val="20"/>
              </w:rPr>
              <w:t xml:space="preserve">) overí informácie na webovom sídle </w:t>
            </w:r>
            <w:hyperlink r:id="rId10" w:history="1">
              <w:r w:rsidRPr="00C63476">
                <w:rPr>
                  <w:rStyle w:val="Hypertextovprepojenie"/>
                  <w:rFonts w:cs="Arial"/>
                  <w:bCs/>
                  <w:sz w:val="20"/>
                  <w:szCs w:val="20"/>
                </w:rPr>
                <w:t>https://rpo.statistics.sk</w:t>
              </w:r>
            </w:hyperlink>
          </w:p>
          <w:p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rsidTr="00687273">
        <w:tc>
          <w:tcPr>
            <w:tcW w:w="9776" w:type="dxa"/>
            <w:shd w:val="clear" w:color="auto" w:fill="auto"/>
          </w:tcPr>
          <w:p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3833AA">
              <w:rPr>
                <w:rFonts w:ascii="Arial" w:hAnsi="Arial" w:cs="Arial"/>
                <w:bCs/>
                <w:sz w:val="20"/>
                <w:szCs w:val="20"/>
              </w:rPr>
              <w:t>.</w:t>
            </w:r>
          </w:p>
          <w:p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4" w:history="1">
              <w:r w:rsidRPr="00F65D39">
                <w:rPr>
                  <w:rStyle w:val="Hypertextovprepojenie"/>
                  <w:rFonts w:cs="Arial"/>
                  <w:bCs/>
                  <w:sz w:val="20"/>
                </w:rPr>
                <w:t>www.registeruz.sk</w:t>
              </w:r>
            </w:hyperlink>
            <w:r w:rsidRPr="00F65D39">
              <w:rPr>
                <w:rFonts w:ascii="Arial" w:hAnsi="Arial" w:cs="Arial"/>
                <w:bCs/>
              </w:rPr>
              <w:t>.</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rsidTr="00687273">
        <w:tc>
          <w:tcPr>
            <w:tcW w:w="9776" w:type="dxa"/>
            <w:shd w:val="clear" w:color="auto" w:fill="auto"/>
          </w:tcPr>
          <w:p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rsidR="00997F82" w:rsidRPr="00D01EF0" w:rsidRDefault="00997F82" w:rsidP="00CA18C8">
            <w:pPr>
              <w:spacing w:before="120" w:after="120" w:line="240" w:lineRule="auto"/>
              <w:ind w:left="85" w:right="85"/>
              <w:jc w:val="both"/>
              <w:rPr>
                <w:rFonts w:ascii="Arial" w:hAnsi="Arial" w:cs="Arial"/>
                <w:bCs/>
                <w:sz w:val="20"/>
                <w:szCs w:val="20"/>
              </w:rPr>
            </w:pPr>
            <w:bookmarkStart w:id="2" w:name="_Hlk500340823"/>
            <w:r w:rsidRPr="00D01EF0">
              <w:rPr>
                <w:rFonts w:ascii="Arial" w:hAnsi="Arial" w:cs="Arial"/>
                <w:bCs/>
                <w:sz w:val="20"/>
                <w:szCs w:val="20"/>
              </w:rPr>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A73AC2">
              <w:rPr>
                <w:rFonts w:ascii="Arial" w:hAnsi="Arial" w:cs="Arial"/>
                <w:bCs/>
                <w:sz w:val="20"/>
                <w:szCs w:val="20"/>
              </w:rPr>
              <w:t>časti 10 Formulára</w:t>
            </w:r>
            <w:r w:rsidRPr="00D01EF0">
              <w:rPr>
                <w:rFonts w:ascii="Arial" w:hAnsi="Arial" w:cs="Arial"/>
                <w:bCs/>
                <w:sz w:val="20"/>
                <w:szCs w:val="20"/>
              </w:rPr>
              <w:t xml:space="preserve">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w:t>
            </w:r>
            <w:r w:rsidRPr="00D01EF0">
              <w:rPr>
                <w:rFonts w:ascii="Arial" w:hAnsi="Arial" w:cs="Arial"/>
                <w:bCs/>
                <w:sz w:val="20"/>
                <w:szCs w:val="20"/>
              </w:rPr>
              <w:lastRenderedPageBreak/>
              <w:t>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2"/>
          <w:p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rsidTr="00687273">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rsidTr="00687273">
        <w:tc>
          <w:tcPr>
            <w:tcW w:w="9776" w:type="dxa"/>
            <w:shd w:val="clear" w:color="auto" w:fill="auto"/>
          </w:tcPr>
          <w:p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rsidTr="00687273">
        <w:trPr>
          <w:trHeight w:val="287"/>
        </w:trPr>
        <w:tc>
          <w:tcPr>
            <w:tcW w:w="9776" w:type="dxa"/>
            <w:shd w:val="clear" w:color="auto" w:fill="F2F2F2" w:themeFill="background1" w:themeFillShade="F2"/>
            <w:vAlign w:val="center"/>
          </w:tcPr>
          <w:p w:rsidR="00F76809"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rsidTr="00687273">
        <w:tc>
          <w:tcPr>
            <w:tcW w:w="9776" w:type="dxa"/>
            <w:shd w:val="clear" w:color="auto" w:fill="auto"/>
          </w:tcPr>
          <w:p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r>
              <w:rPr>
                <w:rFonts w:ascii="Arial" w:hAnsi="Arial" w:cs="Arial"/>
                <w:bCs/>
                <w:sz w:val="20"/>
                <w:szCs w:val="20"/>
              </w:rPr>
              <w:t>-</w:t>
            </w:r>
            <w:r w:rsidR="00236E5C">
              <w:rPr>
                <w:rFonts w:ascii="Arial" w:hAnsi="Arial" w:cs="Arial"/>
                <w:bCs/>
                <w:sz w:val="20"/>
                <w:szCs w:val="20"/>
              </w:rPr>
              <w:t xml:space="preserve"> </w:t>
            </w:r>
            <w:r>
              <w:rPr>
                <w:rFonts w:ascii="Arial" w:hAnsi="Arial" w:cs="Arial"/>
                <w:bCs/>
                <w:sz w:val="20"/>
                <w:szCs w:val="20"/>
              </w:rPr>
              <w:t>Údaje na vyžiadanie</w:t>
            </w:r>
            <w:r w:rsidR="00236E5C">
              <w:rPr>
                <w:rFonts w:ascii="Arial" w:hAnsi="Arial" w:cs="Arial"/>
                <w:bCs/>
                <w:sz w:val="20"/>
                <w:szCs w:val="20"/>
              </w:rPr>
              <w:t xml:space="preserve"> výpisu z registra trestov </w:t>
            </w:r>
          </w:p>
          <w:p w:rsidR="00F76809"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lastRenderedPageBreak/>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xml:space="preserve">, resp. výpisov získaných prostredníctvom portálu OVERSI, ak žiadateľ predloží </w:t>
            </w:r>
            <w:r w:rsidR="00C94378">
              <w:rPr>
                <w:rFonts w:ascii="Arial" w:hAnsi="Arial" w:cs="Arial"/>
                <w:bCs/>
                <w:sz w:val="20"/>
                <w:szCs w:val="20"/>
              </w:rPr>
              <w:t xml:space="preserve">údaje na vyžiadanie výpisu z registra trestov </w:t>
            </w:r>
            <w:r w:rsidR="005609FD">
              <w:rPr>
                <w:rFonts w:ascii="Arial" w:hAnsi="Arial" w:cs="Arial"/>
                <w:bCs/>
                <w:sz w:val="20"/>
                <w:szCs w:val="20"/>
              </w:rPr>
              <w:t>z</w:t>
            </w:r>
            <w:r w:rsidR="00236E5C">
              <w:rPr>
                <w:rFonts w:ascii="Arial" w:hAnsi="Arial" w:cs="Arial"/>
                <w:bCs/>
                <w:sz w:val="20"/>
                <w:szCs w:val="20"/>
              </w:rPr>
              <w:t>a príslušné fyzické osoby.</w:t>
            </w:r>
          </w:p>
          <w:p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rsidTr="00687273">
        <w:tc>
          <w:tcPr>
            <w:tcW w:w="9776" w:type="dxa"/>
            <w:shd w:val="clear" w:color="auto" w:fill="auto"/>
          </w:tcPr>
          <w:p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5"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rsidTr="00687273">
        <w:tc>
          <w:tcPr>
            <w:tcW w:w="9776" w:type="dxa"/>
            <w:shd w:val="clear" w:color="auto" w:fill="auto"/>
          </w:tcPr>
          <w:p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680B99">
                  <w:rPr>
                    <w:rFonts w:ascii="Arial" w:hAnsi="Arial" w:cs="Arial"/>
                  </w:rPr>
                  <w:t>B1 Investície do cyklistických trás a súvisiacej podpornej infraštruktúry</w:t>
                </w:r>
              </w:sdtContent>
            </w:sdt>
          </w:p>
          <w:p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rsidTr="00687273">
        <w:tc>
          <w:tcPr>
            <w:tcW w:w="9776" w:type="dxa"/>
            <w:shd w:val="clear" w:color="auto" w:fill="auto"/>
          </w:tcPr>
          <w:p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6"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4"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4"/>
          <w:p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rsidTr="00687273">
        <w:trPr>
          <w:trHeight w:val="287"/>
        </w:trPr>
        <w:tc>
          <w:tcPr>
            <w:tcW w:w="9776" w:type="dxa"/>
            <w:shd w:val="clear" w:color="auto" w:fill="F2F2F2" w:themeFill="background1" w:themeFillShade="F2"/>
            <w:vAlign w:val="center"/>
          </w:tcPr>
          <w:p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rsidTr="00687273">
        <w:tc>
          <w:tcPr>
            <w:tcW w:w="9776" w:type="dxa"/>
            <w:shd w:val="clear" w:color="auto" w:fill="auto"/>
          </w:tcPr>
          <w:p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rsidR="00680B99" w:rsidRDefault="00680B99" w:rsidP="00680B99">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Kopaničiarskeho regiónu – miestnej akčnej skupiny tvoria obce:</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Brestovec</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Brezová pod Bradlom</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Bukovec</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Pr>
                <w:rFonts w:ascii="Arial" w:hAnsi="Arial" w:cs="Arial"/>
                <w:bCs/>
                <w:sz w:val="20"/>
                <w:szCs w:val="20"/>
              </w:rPr>
              <w:t xml:space="preserve">Bzince pod </w:t>
            </w:r>
            <w:r w:rsidRPr="009A202A">
              <w:rPr>
                <w:rFonts w:ascii="Arial" w:hAnsi="Arial" w:cs="Arial"/>
                <w:bCs/>
                <w:sz w:val="20"/>
                <w:szCs w:val="20"/>
              </w:rPr>
              <w:t>Javorinou</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Hrachovište</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Hrašné</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Chvojnica</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Jablonka</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Kostolné</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Košariská</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Krajné</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Lubina</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Myjava</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Podbranč</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Podkylava</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Polianka</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Poriadie</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Prašník</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Priepasné</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Rudník</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Sobotište</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Myjava</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Stará Turá</w:t>
            </w:r>
          </w:p>
          <w:p w:rsidR="00680B99" w:rsidRDefault="00680B99" w:rsidP="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Vaďovce</w:t>
            </w:r>
          </w:p>
          <w:p w:rsidR="00F76809" w:rsidRDefault="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Višňové</w:t>
            </w:r>
          </w:p>
          <w:p w:rsidR="00F76809" w:rsidRDefault="00680B99">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680B99">
              <w:rPr>
                <w:rFonts w:ascii="Arial" w:hAnsi="Arial" w:cs="Arial"/>
                <w:bCs/>
                <w:sz w:val="20"/>
                <w:szCs w:val="20"/>
              </w:rPr>
              <w:lastRenderedPageBreak/>
              <w:t>Vrbovce</w:t>
            </w:r>
          </w:p>
          <w:p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rsidTr="00687273">
        <w:tc>
          <w:tcPr>
            <w:tcW w:w="9776" w:type="dxa"/>
            <w:shd w:val="clear" w:color="auto" w:fill="auto"/>
          </w:tcPr>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súlade s </w:t>
            </w:r>
            <w:r w:rsidRPr="0049461B">
              <w:rPr>
                <w:rFonts w:ascii="Arial" w:hAnsi="Arial" w:cs="Arial"/>
                <w:bCs/>
                <w:sz w:val="20"/>
                <w:szCs w:val="20"/>
              </w:rPr>
              <w:t xml:space="preserve">podmienkou poskytnutia </w:t>
            </w:r>
            <w:r w:rsidR="00195450" w:rsidRPr="0049461B">
              <w:rPr>
                <w:rFonts w:ascii="Arial" w:hAnsi="Arial" w:cs="Arial"/>
                <w:bCs/>
                <w:sz w:val="20"/>
                <w:szCs w:val="20"/>
              </w:rPr>
              <w:t xml:space="preserve">príspevku č. </w:t>
            </w:r>
            <w:r w:rsidR="003A31F3" w:rsidRPr="003A31F3">
              <w:rPr>
                <w:rFonts w:ascii="Arial" w:hAnsi="Arial" w:cs="Arial"/>
                <w:bCs/>
                <w:sz w:val="20"/>
                <w:szCs w:val="20"/>
              </w:rPr>
              <w:t>20</w:t>
            </w:r>
            <w:r w:rsidR="00195450" w:rsidRPr="0049461B">
              <w:rPr>
                <w:rFonts w:ascii="Arial" w:hAnsi="Arial" w:cs="Arial"/>
                <w:bCs/>
                <w:sz w:val="20"/>
                <w:szCs w:val="20"/>
              </w:rPr>
              <w:t xml:space="preserve">). </w:t>
            </w:r>
            <w:bookmarkStart w:id="5" w:name="_Hlk500342161"/>
            <w:r w:rsidR="00195450" w:rsidRPr="0049461B">
              <w:rPr>
                <w:rFonts w:ascii="Arial" w:hAnsi="Arial" w:cs="Arial"/>
                <w:bCs/>
                <w:sz w:val="20"/>
                <w:szCs w:val="20"/>
              </w:rPr>
              <w:t>Zároveň</w:t>
            </w:r>
            <w:r w:rsidRPr="0049461B">
              <w:rPr>
                <w:rFonts w:ascii="Arial" w:hAnsi="Arial" w:cs="Arial"/>
                <w:bCs/>
                <w:sz w:val="20"/>
                <w:szCs w:val="20"/>
              </w:rPr>
              <w:t xml:space="preserve"> žiadateľ v rámci</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5"/>
          </w:p>
          <w:p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rsidTr="00687273">
        <w:tc>
          <w:tcPr>
            <w:tcW w:w="9776" w:type="dxa"/>
            <w:shd w:val="clear" w:color="auto" w:fill="auto"/>
          </w:tcPr>
          <w:p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rsidR="007D58CE" w:rsidRDefault="005814A4" w:rsidP="00687273">
            <w:pPr>
              <w:pStyle w:val="Odsekzoznamu"/>
              <w:spacing w:before="120" w:after="120" w:line="240" w:lineRule="auto"/>
              <w:ind w:left="85" w:right="85"/>
              <w:contextualSpacing w:val="0"/>
              <w:jc w:val="both"/>
              <w:rPr>
                <w:rFonts w:ascii="Arial" w:hAnsi="Arial" w:cs="Arial"/>
                <w:bCs/>
                <w:sz w:val="20"/>
                <w:szCs w:val="20"/>
              </w:rPr>
            </w:pPr>
            <w:hyperlink r:id="rId17" w:history="1">
              <w:r w:rsidR="007D58CE" w:rsidRPr="008274DA">
                <w:rPr>
                  <w:rStyle w:val="Hypertextovprepojenie"/>
                  <w:rFonts w:cs="Arial"/>
                  <w:bCs/>
                  <w:sz w:val="20"/>
                  <w:szCs w:val="20"/>
                </w:rPr>
                <w:t>http://www.mpsr.sk/index.php?navID=1121&amp;navID2=1121&amp;sID=67&amp;id=10956</w:t>
              </w:r>
            </w:hyperlink>
          </w:p>
          <w:p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tblPr>
      <w:tblGrid>
        <w:gridCol w:w="9776"/>
      </w:tblGrid>
      <w:tr w:rsidR="00997F82" w:rsidRPr="00291D70"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rsidTr="00687273">
        <w:tc>
          <w:tcPr>
            <w:tcW w:w="9776" w:type="dxa"/>
            <w:shd w:val="clear" w:color="auto" w:fill="auto"/>
          </w:tcPr>
          <w:p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tblPr>
      <w:tblGrid>
        <w:gridCol w:w="9776"/>
      </w:tblGrid>
      <w:tr w:rsidR="00997F82" w:rsidRPr="009F5591" w:rsidTr="00687273">
        <w:trPr>
          <w:trHeight w:val="287"/>
        </w:trPr>
        <w:tc>
          <w:tcPr>
            <w:tcW w:w="9776" w:type="dxa"/>
            <w:shd w:val="clear" w:color="auto" w:fill="F2F2F2" w:themeFill="background1" w:themeFillShade="F2"/>
            <w:vAlign w:val="center"/>
          </w:tcPr>
          <w:p w:rsidR="00997F82" w:rsidRPr="006D71F3" w:rsidRDefault="009A65F5"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404DBD">
              <w:rPr>
                <w:rFonts w:ascii="Arial" w:hAnsi="Arial" w:cs="Arial"/>
                <w:b/>
                <w:sz w:val="20"/>
                <w:szCs w:val="20"/>
              </w:rPr>
              <w:t>Podmienky týkajúce sa štátnej pomoci</w:t>
            </w:r>
          </w:p>
        </w:tc>
      </w:tr>
      <w:tr w:rsidR="00997F82" w:rsidRPr="006A79F0" w:rsidTr="00687273">
        <w:tc>
          <w:tcPr>
            <w:tcW w:w="9776" w:type="dxa"/>
            <w:shd w:val="clear" w:color="auto" w:fill="auto"/>
          </w:tcPr>
          <w:p w:rsidR="00997F82" w:rsidRPr="00EE0748"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EE0748">
              <w:rPr>
                <w:rFonts w:ascii="Arial" w:hAnsi="Arial" w:cs="Arial"/>
                <w:b/>
                <w:bCs/>
                <w:sz w:val="20"/>
                <w:szCs w:val="20"/>
              </w:rPr>
              <w:t>Opis podmienky:</w:t>
            </w:r>
          </w:p>
          <w:p w:rsidR="0008289A" w:rsidRPr="00016DEA" w:rsidRDefault="00997F82" w:rsidP="009A65F5">
            <w:pPr>
              <w:spacing w:before="120" w:after="120" w:line="240" w:lineRule="auto"/>
              <w:ind w:left="85" w:right="85"/>
              <w:jc w:val="both"/>
              <w:rPr>
                <w:rFonts w:ascii="Arial" w:hAnsi="Arial" w:cs="Arial"/>
                <w:sz w:val="20"/>
                <w:szCs w:val="20"/>
                <w:lang w:eastAsia="en-US"/>
              </w:rPr>
            </w:pPr>
            <w:r w:rsidRPr="00377989">
              <w:rPr>
                <w:rFonts w:ascii="Arial" w:hAnsi="Arial" w:cs="Arial"/>
                <w:sz w:val="20"/>
                <w:szCs w:val="20"/>
                <w:lang w:eastAsia="en-US"/>
              </w:rPr>
              <w:t xml:space="preserve">Príspevok poskytovaný na oprávnenú aktivitu v rámci tejto výzvy nie je poskytovaním </w:t>
            </w:r>
            <w:r w:rsidRPr="00016DEA">
              <w:rPr>
                <w:rFonts w:ascii="Arial" w:hAnsi="Arial" w:cs="Arial"/>
                <w:sz w:val="20"/>
                <w:szCs w:val="20"/>
                <w:lang w:eastAsia="en-US"/>
              </w:rPr>
              <w:t xml:space="preserve">štátnej pomoci (ani pomoci </w:t>
            </w:r>
            <w:proofErr w:type="spellStart"/>
            <w:r w:rsidRPr="00016DEA">
              <w:rPr>
                <w:rFonts w:ascii="Arial" w:hAnsi="Arial" w:cs="Arial"/>
                <w:sz w:val="20"/>
                <w:szCs w:val="20"/>
                <w:lang w:eastAsia="en-US"/>
              </w:rPr>
              <w:t>de</w:t>
            </w:r>
            <w:proofErr w:type="spellEnd"/>
            <w:r w:rsidRPr="00016DEA">
              <w:rPr>
                <w:rFonts w:ascii="Arial" w:hAnsi="Arial" w:cs="Arial"/>
                <w:sz w:val="20"/>
                <w:szCs w:val="20"/>
                <w:lang w:eastAsia="en-US"/>
              </w:rPr>
              <w:t xml:space="preserve"> </w:t>
            </w:r>
            <w:proofErr w:type="spellStart"/>
            <w:r w:rsidRPr="00016DEA">
              <w:rPr>
                <w:rFonts w:ascii="Arial" w:hAnsi="Arial" w:cs="Arial"/>
                <w:sz w:val="20"/>
                <w:szCs w:val="20"/>
                <w:lang w:eastAsia="en-US"/>
              </w:rPr>
              <w:t>minimis</w:t>
            </w:r>
            <w:proofErr w:type="spellEnd"/>
            <w:r w:rsidRPr="00016DEA">
              <w:rPr>
                <w:rFonts w:ascii="Arial" w:hAnsi="Arial" w:cs="Arial"/>
                <w:sz w:val="20"/>
                <w:szCs w:val="20"/>
                <w:lang w:eastAsia="en-US"/>
              </w:rPr>
              <w:t xml:space="preserve">), keďže </w:t>
            </w:r>
            <w:r w:rsidR="0008289A" w:rsidRPr="00016DEA">
              <w:rPr>
                <w:rFonts w:ascii="Arial" w:hAnsi="Arial" w:cs="Arial"/>
                <w:sz w:val="20"/>
                <w:szCs w:val="20"/>
                <w:lang w:eastAsia="en-US"/>
              </w:rPr>
              <w:t xml:space="preserve">nie sú splnené všetky podmienky v zmysle čl. 107 ods. 1 Zmluvy o Európskej únii. </w:t>
            </w:r>
          </w:p>
          <w:p w:rsidR="0008289A" w:rsidRPr="00EE0748" w:rsidRDefault="0008289A" w:rsidP="009A65F5">
            <w:pPr>
              <w:spacing w:before="120" w:after="120" w:line="240" w:lineRule="auto"/>
              <w:ind w:left="85" w:right="85"/>
              <w:jc w:val="both"/>
              <w:rPr>
                <w:rFonts w:ascii="Arial" w:hAnsi="Arial" w:cs="Arial"/>
                <w:sz w:val="20"/>
                <w:szCs w:val="20"/>
                <w:lang w:eastAsia="en-US"/>
              </w:rPr>
            </w:pPr>
            <w:r w:rsidRPr="00016DEA">
              <w:rPr>
                <w:rFonts w:ascii="Arial" w:hAnsi="Arial" w:cs="Arial"/>
                <w:sz w:val="20"/>
                <w:szCs w:val="20"/>
                <w:lang w:eastAsia="en-US"/>
              </w:rPr>
              <w:t>Podpora je zameraná na investície do</w:t>
            </w:r>
            <w:r w:rsidRPr="00687273">
              <w:t xml:space="preserve"> </w:t>
            </w:r>
            <w:r w:rsidRPr="00687273">
              <w:rPr>
                <w:rFonts w:ascii="Arial" w:hAnsi="Arial" w:cs="Arial"/>
                <w:sz w:val="20"/>
                <w:szCs w:val="20"/>
                <w:lang w:eastAsia="en-US"/>
              </w:rPr>
              <w:t>infraštruktúry otvorenej na využívanie pre širokú verejnosť</w:t>
            </w:r>
            <w:r w:rsidR="00FB755C" w:rsidRPr="00EE0748">
              <w:rPr>
                <w:rFonts w:ascii="Arial" w:hAnsi="Arial" w:cs="Arial"/>
                <w:sz w:val="20"/>
                <w:szCs w:val="20"/>
                <w:lang w:eastAsia="en-US"/>
              </w:rPr>
              <w:t xml:space="preserve"> bez toho, aby mala negatívny vplyv na </w:t>
            </w:r>
            <w:r w:rsidR="003E6697" w:rsidRPr="00EE0748">
              <w:rPr>
                <w:rFonts w:ascii="Arial" w:hAnsi="Arial" w:cs="Arial"/>
                <w:sz w:val="20"/>
                <w:szCs w:val="20"/>
                <w:lang w:eastAsia="en-US"/>
              </w:rPr>
              <w:t>aktuálnu</w:t>
            </w:r>
            <w:r w:rsidR="00FB755C" w:rsidRPr="00EE0748">
              <w:rPr>
                <w:rFonts w:ascii="Arial" w:hAnsi="Arial" w:cs="Arial"/>
                <w:sz w:val="20"/>
                <w:szCs w:val="20"/>
                <w:lang w:eastAsia="en-US"/>
              </w:rPr>
              <w:t xml:space="preserve"> ponuku služieb</w:t>
            </w:r>
            <w:r w:rsidR="003E6697" w:rsidRPr="00EE0748">
              <w:rPr>
                <w:rFonts w:ascii="Arial" w:hAnsi="Arial" w:cs="Arial"/>
                <w:sz w:val="20"/>
                <w:szCs w:val="20"/>
                <w:lang w:eastAsia="en-US"/>
              </w:rPr>
              <w:t>, resp. potenciálne investície v danej oblasti</w:t>
            </w:r>
            <w:r w:rsidR="00FB755C" w:rsidRPr="00EE0748">
              <w:rPr>
                <w:rFonts w:ascii="Arial" w:hAnsi="Arial" w:cs="Arial"/>
                <w:sz w:val="20"/>
                <w:szCs w:val="20"/>
                <w:lang w:eastAsia="en-US"/>
              </w:rPr>
              <w:t xml:space="preserve"> (nesmie vytvárať konkurenciu</w:t>
            </w:r>
            <w:r w:rsidR="003E6697" w:rsidRPr="00EE0748">
              <w:rPr>
                <w:rFonts w:ascii="Arial" w:hAnsi="Arial" w:cs="Arial"/>
                <w:sz w:val="20"/>
                <w:szCs w:val="20"/>
                <w:lang w:eastAsia="en-US"/>
              </w:rPr>
              <w:t>, ktorá vytláča trhovo fungujúcich poskytovateľov služieb z danej oblasti</w:t>
            </w:r>
            <w:r w:rsidR="00FB755C" w:rsidRPr="00EE0748">
              <w:rPr>
                <w:rFonts w:ascii="Arial" w:hAnsi="Arial" w:cs="Arial"/>
                <w:sz w:val="20"/>
                <w:szCs w:val="20"/>
                <w:lang w:eastAsia="en-US"/>
              </w:rPr>
              <w:t>)</w:t>
            </w:r>
            <w:r w:rsidRPr="00EE0748">
              <w:rPr>
                <w:rFonts w:ascii="Arial" w:hAnsi="Arial" w:cs="Arial"/>
                <w:sz w:val="20"/>
                <w:szCs w:val="20"/>
                <w:lang w:eastAsia="en-US"/>
              </w:rPr>
              <w:t>.</w:t>
            </w:r>
            <w:r w:rsidR="004C09DA" w:rsidRPr="00EE0748">
              <w:rPr>
                <w:rFonts w:ascii="Arial" w:hAnsi="Arial" w:cs="Arial"/>
                <w:sz w:val="20"/>
                <w:szCs w:val="20"/>
                <w:lang w:eastAsia="en-US"/>
              </w:rPr>
              <w:t xml:space="preserve"> V prípade, že je užívanie infraštruktúry spoplatnené, poplatky sú stanovené </w:t>
            </w:r>
            <w:proofErr w:type="spellStart"/>
            <w:r w:rsidR="004C09DA" w:rsidRPr="00EE0748">
              <w:rPr>
                <w:rFonts w:ascii="Arial" w:hAnsi="Arial" w:cs="Arial"/>
                <w:sz w:val="20"/>
                <w:szCs w:val="20"/>
                <w:lang w:eastAsia="en-US"/>
              </w:rPr>
              <w:t>ex-ante</w:t>
            </w:r>
            <w:proofErr w:type="spellEnd"/>
            <w:r w:rsidR="004C09DA" w:rsidRPr="00EE0748">
              <w:rPr>
                <w:rFonts w:ascii="Arial" w:hAnsi="Arial" w:cs="Arial"/>
                <w:sz w:val="20"/>
                <w:szCs w:val="20"/>
                <w:lang w:eastAsia="en-US"/>
              </w:rPr>
              <w:t xml:space="preserve">, na základe transparentne </w:t>
            </w:r>
            <w:r w:rsidR="004C09DA" w:rsidRPr="00377989">
              <w:rPr>
                <w:rFonts w:ascii="Arial" w:hAnsi="Arial" w:cs="Arial"/>
                <w:sz w:val="20"/>
                <w:szCs w:val="20"/>
                <w:lang w:eastAsia="en-US"/>
              </w:rPr>
              <w:t xml:space="preserve">stanovených podmienok, </w:t>
            </w:r>
            <w:r w:rsidR="004C09DA" w:rsidRPr="00016DEA">
              <w:rPr>
                <w:rFonts w:ascii="Arial" w:hAnsi="Arial" w:cs="Arial"/>
                <w:sz w:val="20"/>
                <w:szCs w:val="20"/>
                <w:lang w:eastAsia="en-US"/>
              </w:rPr>
              <w:t>rovnakým spôsobom pre všetkých potenciálnych užívateľov bez poskytovania potenciálnej výhody.</w:t>
            </w:r>
            <w:r w:rsidRPr="00016DEA">
              <w:rPr>
                <w:rFonts w:ascii="Arial" w:hAnsi="Arial" w:cs="Arial"/>
                <w:sz w:val="20"/>
                <w:szCs w:val="20"/>
                <w:lang w:eastAsia="en-US"/>
              </w:rPr>
              <w:t xml:space="preserve"> </w:t>
            </w:r>
          </w:p>
          <w:p w:rsidR="00EE0748" w:rsidRPr="002B6031"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lastRenderedPageBreak/>
              <w:t xml:space="preserve">Ak žiadateľ / užívateľ </w:t>
            </w:r>
            <w:r>
              <w:rPr>
                <w:rFonts w:ascii="Arial" w:hAnsi="Arial" w:cs="Arial"/>
                <w:sz w:val="20"/>
                <w:szCs w:val="20"/>
                <w:lang w:eastAsia="en-US"/>
              </w:rPr>
              <w:t xml:space="preserve">nezachová </w:t>
            </w:r>
            <w:r w:rsidRPr="002B6031">
              <w:rPr>
                <w:rFonts w:ascii="Arial" w:hAnsi="Arial" w:cs="Arial"/>
                <w:sz w:val="20"/>
                <w:szCs w:val="20"/>
                <w:lang w:eastAsia="en-US"/>
              </w:rPr>
              <w:t xml:space="preserve">charakter svojho projektu, ktorý svojimi aktivitami </w:t>
            </w:r>
            <w:r>
              <w:rPr>
                <w:rFonts w:ascii="Arial" w:hAnsi="Arial" w:cs="Arial"/>
                <w:sz w:val="20"/>
                <w:szCs w:val="20"/>
                <w:lang w:eastAsia="en-US"/>
              </w:rPr>
              <w:t xml:space="preserve">(v zmysle podmienok tejto výzvy) </w:t>
            </w:r>
            <w:r w:rsidRPr="002B6031">
              <w:rPr>
                <w:rFonts w:ascii="Arial" w:hAnsi="Arial" w:cs="Arial"/>
                <w:sz w:val="20"/>
                <w:szCs w:val="20"/>
                <w:lang w:eastAsia="en-US"/>
              </w:rPr>
              <w:t xml:space="preserve">nepredstavuje štátnu pomoc (pomoc </w:t>
            </w:r>
            <w:proofErr w:type="spellStart"/>
            <w:r w:rsidRPr="002B6031">
              <w:rPr>
                <w:rFonts w:ascii="Arial" w:hAnsi="Arial" w:cs="Arial"/>
                <w:sz w:val="20"/>
                <w:szCs w:val="20"/>
                <w:lang w:eastAsia="en-US"/>
              </w:rPr>
              <w:t>de</w:t>
            </w:r>
            <w:proofErr w:type="spellEnd"/>
            <w:r w:rsidRPr="002B6031">
              <w:rPr>
                <w:rFonts w:ascii="Arial" w:hAnsi="Arial" w:cs="Arial"/>
                <w:sz w:val="20"/>
                <w:szCs w:val="20"/>
                <w:lang w:eastAsia="en-US"/>
              </w:rPr>
              <w:t xml:space="preserv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nesie za svoje konanie plnú právnu zodpovednosť v súvislosti s porušením pravidiel týkajúcich sa štátnej pomoci (pomoci </w:t>
            </w:r>
            <w:proofErr w:type="spellStart"/>
            <w:r w:rsidRPr="002B6031">
              <w:rPr>
                <w:rFonts w:ascii="Arial" w:hAnsi="Arial" w:cs="Arial"/>
                <w:sz w:val="20"/>
                <w:szCs w:val="20"/>
                <w:lang w:eastAsia="en-US"/>
              </w:rPr>
              <w:t>de</w:t>
            </w:r>
            <w:proofErr w:type="spellEnd"/>
            <w:r w:rsidRPr="002B6031">
              <w:rPr>
                <w:rFonts w:ascii="Arial" w:hAnsi="Arial" w:cs="Arial"/>
                <w:sz w:val="20"/>
                <w:szCs w:val="20"/>
                <w:lang w:eastAsia="en-US"/>
              </w:rPr>
              <w:t xml:space="preserve"> </w:t>
            </w:r>
            <w:proofErr w:type="spellStart"/>
            <w:r w:rsidRPr="002B6031">
              <w:rPr>
                <w:rFonts w:ascii="Arial" w:hAnsi="Arial" w:cs="Arial"/>
                <w:sz w:val="20"/>
                <w:szCs w:val="20"/>
                <w:lang w:eastAsia="en-US"/>
              </w:rPr>
              <w:t>minimis</w:t>
            </w:r>
            <w:proofErr w:type="spellEnd"/>
            <w:r w:rsidRPr="002B6031">
              <w:rPr>
                <w:rFonts w:ascii="Arial" w:hAnsi="Arial" w:cs="Arial"/>
                <w:sz w:val="20"/>
                <w:szCs w:val="20"/>
                <w:lang w:eastAsia="en-US"/>
              </w:rPr>
              <w:t xml:space="preserve">). </w:t>
            </w:r>
          </w:p>
          <w:p w:rsidR="00EE0748" w:rsidRPr="00EE0748" w:rsidRDefault="00EE0748" w:rsidP="00EE0748">
            <w:pPr>
              <w:spacing w:before="120" w:after="120" w:line="240" w:lineRule="auto"/>
              <w:ind w:left="85" w:right="85"/>
              <w:jc w:val="both"/>
              <w:rPr>
                <w:rFonts w:ascii="Arial" w:hAnsi="Arial" w:cs="Arial"/>
                <w:sz w:val="20"/>
                <w:szCs w:val="20"/>
                <w:lang w:eastAsia="en-US"/>
              </w:rPr>
            </w:pPr>
            <w:r w:rsidRPr="002B6031">
              <w:rPr>
                <w:rFonts w:ascii="Arial" w:hAnsi="Arial" w:cs="Arial"/>
                <w:sz w:val="20"/>
                <w:szCs w:val="20"/>
                <w:lang w:eastAsia="en-US"/>
              </w:rPr>
              <w:t xml:space="preserve">Žiadateľ berie na vedomie, že rovnaké právne následky </w:t>
            </w:r>
            <w:r w:rsidRPr="00EE0748">
              <w:rPr>
                <w:rFonts w:ascii="Arial" w:hAnsi="Arial" w:cs="Arial"/>
                <w:sz w:val="20"/>
                <w:szCs w:val="20"/>
                <w:lang w:eastAsia="en-US"/>
              </w:rPr>
              <w:t>nastanú aj v prípade, ak v rámci projektu dôjde k</w:t>
            </w:r>
            <w:r w:rsidR="00687273">
              <w:rPr>
                <w:rFonts w:ascii="Arial" w:hAnsi="Arial" w:cs="Arial"/>
                <w:sz w:val="20"/>
                <w:szCs w:val="20"/>
                <w:lang w:eastAsia="en-US"/>
              </w:rPr>
              <w:t> </w:t>
            </w:r>
            <w:r w:rsidRPr="00EE0748">
              <w:rPr>
                <w:rFonts w:ascii="Arial" w:hAnsi="Arial" w:cs="Arial"/>
                <w:sz w:val="20"/>
                <w:szCs w:val="20"/>
                <w:lang w:eastAsia="en-US"/>
              </w:rPr>
              <w:t>poskytnutiu, tzv. nepriamej štátnej pomoci alebo k poskytnutiu inej formy výhody, ktorá na základe Zmluvy o fungovaní EÚ znamená porušenie pravidiel týkajúcich sa štátnej pomoci. Štátnou pomocou sa v tejto súvislosti rozumie každá pomoc v akejkoľvek forme, ktorú poskytuje na podnikanie alebo v</w:t>
            </w:r>
            <w:r>
              <w:rPr>
                <w:rFonts w:ascii="Arial" w:hAnsi="Arial" w:cs="Arial"/>
                <w:sz w:val="20"/>
                <w:szCs w:val="20"/>
                <w:lang w:eastAsia="en-US"/>
              </w:rPr>
              <w:t> </w:t>
            </w:r>
            <w:r w:rsidRPr="00EE0748">
              <w:rPr>
                <w:rFonts w:ascii="Arial" w:hAnsi="Arial" w:cs="Arial"/>
                <w:sz w:val="20"/>
                <w:szCs w:val="20"/>
                <w:lang w:eastAsia="en-US"/>
              </w:rPr>
              <w:t xml:space="preserve">súvislosti s ním poskytovateľ </w:t>
            </w:r>
            <w:r w:rsidR="00377989">
              <w:rPr>
                <w:rFonts w:ascii="Arial" w:hAnsi="Arial" w:cs="Arial"/>
                <w:sz w:val="20"/>
                <w:szCs w:val="20"/>
                <w:lang w:eastAsia="en-US"/>
              </w:rPr>
              <w:t xml:space="preserve">(subjekt verejnej správy) </w:t>
            </w:r>
            <w:r w:rsidRPr="00EE0748">
              <w:rPr>
                <w:rFonts w:ascii="Arial" w:hAnsi="Arial" w:cs="Arial"/>
                <w:sz w:val="20"/>
                <w:szCs w:val="20"/>
                <w:lang w:eastAsia="en-US"/>
              </w:rPr>
              <w:t>priamo alebo nepriamo z</w:t>
            </w:r>
            <w:r w:rsidR="00377989">
              <w:rPr>
                <w:rFonts w:ascii="Arial" w:hAnsi="Arial" w:cs="Arial"/>
                <w:sz w:val="20"/>
                <w:szCs w:val="20"/>
                <w:lang w:eastAsia="en-US"/>
              </w:rPr>
              <w:t xml:space="preserve"> verejných zdrojov </w:t>
            </w:r>
            <w:r>
              <w:rPr>
                <w:rFonts w:ascii="Arial" w:hAnsi="Arial" w:cs="Arial"/>
                <w:sz w:val="20"/>
                <w:szCs w:val="20"/>
                <w:lang w:eastAsia="en-US"/>
              </w:rPr>
              <w:t>hospodárskemu subjektu</w:t>
            </w:r>
            <w:r w:rsidRPr="00EE0748">
              <w:rPr>
                <w:rFonts w:ascii="Arial" w:hAnsi="Arial" w:cs="Arial"/>
                <w:sz w:val="20"/>
                <w:szCs w:val="20"/>
                <w:lang w:eastAsia="en-US"/>
              </w:rPr>
              <w:t>.</w:t>
            </w:r>
            <w:r w:rsidR="00377989">
              <w:rPr>
                <w:rStyle w:val="Odkaznapoznmkupodiarou"/>
                <w:rFonts w:ascii="Arial" w:hAnsi="Arial" w:cs="Arial"/>
                <w:sz w:val="20"/>
                <w:szCs w:val="20"/>
                <w:lang w:eastAsia="en-US"/>
              </w:rPr>
              <w:footnoteReference w:id="1"/>
            </w:r>
          </w:p>
          <w:p w:rsidR="004C09DA" w:rsidRPr="00EE0748" w:rsidRDefault="004C09DA" w:rsidP="009A65F5">
            <w:pPr>
              <w:spacing w:before="120" w:after="120" w:line="240" w:lineRule="auto"/>
              <w:ind w:left="85" w:right="85"/>
              <w:jc w:val="both"/>
              <w:rPr>
                <w:rFonts w:ascii="Arial" w:hAnsi="Arial" w:cs="Arial"/>
                <w:sz w:val="20"/>
                <w:szCs w:val="20"/>
                <w:lang w:eastAsia="en-US"/>
              </w:rPr>
            </w:pPr>
            <w:r w:rsidRPr="00EE0748">
              <w:rPr>
                <w:rFonts w:ascii="Arial" w:hAnsi="Arial" w:cs="Arial"/>
                <w:sz w:val="20"/>
                <w:szCs w:val="20"/>
                <w:lang w:eastAsia="en-US"/>
              </w:rPr>
              <w:t xml:space="preserve">V prípade, že infraštruktúra </w:t>
            </w:r>
            <w:r w:rsidR="00EE0748" w:rsidRPr="00EE0748">
              <w:rPr>
                <w:rFonts w:ascii="Arial" w:hAnsi="Arial" w:cs="Arial"/>
                <w:sz w:val="20"/>
                <w:szCs w:val="20"/>
                <w:lang w:eastAsia="en-US"/>
              </w:rPr>
              <w:t xml:space="preserve">je, resp. bude </w:t>
            </w:r>
            <w:r w:rsidRPr="00EE0748">
              <w:rPr>
                <w:rFonts w:ascii="Arial" w:hAnsi="Arial" w:cs="Arial"/>
                <w:sz w:val="20"/>
                <w:szCs w:val="20"/>
                <w:lang w:eastAsia="en-US"/>
              </w:rPr>
              <w:t xml:space="preserve">prevádzkovaná tretím subjektom, </w:t>
            </w:r>
            <w:r w:rsidR="00EE0748" w:rsidRPr="00EE0748">
              <w:rPr>
                <w:rFonts w:ascii="Arial" w:hAnsi="Arial" w:cs="Arial"/>
                <w:sz w:val="20"/>
                <w:szCs w:val="20"/>
                <w:lang w:eastAsia="en-US"/>
              </w:rPr>
              <w:t>žiadateľ je povinný pri jeho výbere postupovať v zmysle uplatniteľných pravidiel verejného obstarávania.</w:t>
            </w:r>
          </w:p>
          <w:p w:rsidR="00997F82" w:rsidRPr="00377989"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377989">
              <w:rPr>
                <w:rFonts w:ascii="Arial" w:hAnsi="Arial" w:cs="Arial"/>
                <w:b/>
                <w:bCs/>
                <w:sz w:val="20"/>
                <w:szCs w:val="20"/>
              </w:rPr>
              <w:t xml:space="preserve">Forma preukázania: </w:t>
            </w:r>
          </w:p>
          <w:p w:rsidR="00997F82" w:rsidRPr="00687273" w:rsidRDefault="00997F82" w:rsidP="009A65F5">
            <w:pPr>
              <w:pStyle w:val="Odsekzoznamu"/>
              <w:spacing w:before="120" w:after="120" w:line="240" w:lineRule="auto"/>
              <w:ind w:left="85" w:right="85"/>
              <w:jc w:val="both"/>
              <w:rPr>
                <w:rFonts w:ascii="Arial" w:hAnsi="Arial" w:cs="Arial"/>
                <w:bCs/>
                <w:sz w:val="20"/>
                <w:szCs w:val="20"/>
              </w:rPr>
            </w:pPr>
            <w:r w:rsidRPr="00016DEA">
              <w:rPr>
                <w:rFonts w:ascii="Arial" w:hAnsi="Arial" w:cs="Arial"/>
                <w:bCs/>
                <w:sz w:val="20"/>
                <w:szCs w:val="20"/>
              </w:rPr>
              <w:t xml:space="preserve">Čestné vyhlásenie </w:t>
            </w:r>
            <w:r w:rsidR="00A90A85" w:rsidRPr="00016DEA">
              <w:rPr>
                <w:rFonts w:ascii="Arial" w:hAnsi="Arial" w:cs="Arial"/>
                <w:bCs/>
                <w:sz w:val="20"/>
                <w:szCs w:val="20"/>
              </w:rPr>
              <w:t>(</w:t>
            </w:r>
            <w:r w:rsidR="00687273">
              <w:rPr>
                <w:rFonts w:ascii="Arial" w:hAnsi="Arial" w:cs="Arial"/>
                <w:bCs/>
                <w:sz w:val="20"/>
                <w:szCs w:val="20"/>
              </w:rPr>
              <w:t>v časti</w:t>
            </w:r>
            <w:r w:rsidR="00A90A85" w:rsidRPr="00016DEA">
              <w:rPr>
                <w:rFonts w:ascii="Arial" w:hAnsi="Arial" w:cs="Arial"/>
                <w:bCs/>
                <w:sz w:val="20"/>
                <w:szCs w:val="20"/>
              </w:rPr>
              <w:t xml:space="preserve"> 10) </w:t>
            </w:r>
            <w:r w:rsidR="00FB755C" w:rsidRPr="00016DEA">
              <w:rPr>
                <w:rFonts w:ascii="Arial" w:hAnsi="Arial" w:cs="Arial"/>
                <w:bCs/>
                <w:sz w:val="20"/>
                <w:szCs w:val="20"/>
              </w:rPr>
              <w:t xml:space="preserve">a informácie uvádzané </w:t>
            </w:r>
            <w:r w:rsidR="00A90A85" w:rsidRPr="00016DEA">
              <w:rPr>
                <w:rFonts w:ascii="Arial" w:hAnsi="Arial" w:cs="Arial"/>
                <w:bCs/>
                <w:sz w:val="20"/>
                <w:szCs w:val="20"/>
              </w:rPr>
              <w:t>(</w:t>
            </w:r>
            <w:r w:rsidR="00687273">
              <w:rPr>
                <w:rFonts w:ascii="Arial" w:hAnsi="Arial" w:cs="Arial"/>
                <w:bCs/>
                <w:sz w:val="20"/>
                <w:szCs w:val="20"/>
              </w:rPr>
              <w:t xml:space="preserve">v časti </w:t>
            </w:r>
            <w:r w:rsidR="00A90A85" w:rsidRPr="00016DEA">
              <w:rPr>
                <w:rFonts w:ascii="Arial" w:hAnsi="Arial" w:cs="Arial"/>
                <w:bCs/>
                <w:sz w:val="20"/>
                <w:szCs w:val="20"/>
              </w:rPr>
              <w:t xml:space="preserve">7.1) </w:t>
            </w:r>
            <w:r w:rsidRPr="00016DEA">
              <w:rPr>
                <w:rFonts w:ascii="Arial" w:hAnsi="Arial" w:cs="Arial"/>
                <w:bCs/>
                <w:sz w:val="20"/>
                <w:szCs w:val="20"/>
              </w:rPr>
              <w:t>v</w:t>
            </w:r>
            <w:r w:rsidR="00A90A85" w:rsidRPr="00016DEA">
              <w:rPr>
                <w:rFonts w:ascii="Arial" w:hAnsi="Arial" w:cs="Arial"/>
                <w:bCs/>
                <w:sz w:val="20"/>
                <w:szCs w:val="20"/>
              </w:rPr>
              <w:t> </w:t>
            </w:r>
            <w:proofErr w:type="spellStart"/>
            <w:r w:rsidR="00A90A85" w:rsidRPr="00687273">
              <w:rPr>
                <w:rFonts w:ascii="Arial" w:hAnsi="Arial" w:cs="Arial"/>
                <w:bCs/>
                <w:sz w:val="20"/>
                <w:szCs w:val="20"/>
              </w:rPr>
              <w:t>ŽoPr</w:t>
            </w:r>
            <w:proofErr w:type="spellEnd"/>
            <w:r w:rsidR="00A90A85" w:rsidRPr="00687273">
              <w:rPr>
                <w:rFonts w:ascii="Arial" w:hAnsi="Arial" w:cs="Arial"/>
                <w:bCs/>
                <w:sz w:val="20"/>
                <w:szCs w:val="20"/>
              </w:rPr>
              <w:t>.</w:t>
            </w:r>
          </w:p>
          <w:p w:rsidR="00997F82" w:rsidRPr="00687273"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687273">
              <w:rPr>
                <w:rFonts w:ascii="Arial" w:hAnsi="Arial" w:cs="Arial"/>
                <w:b/>
                <w:bCs/>
                <w:sz w:val="20"/>
                <w:szCs w:val="20"/>
              </w:rPr>
              <w:t>Spôsob overenia:</w:t>
            </w:r>
          </w:p>
          <w:p w:rsidR="00997F82" w:rsidRPr="00687273" w:rsidRDefault="00997F82" w:rsidP="009A65F5">
            <w:pPr>
              <w:pStyle w:val="Odsekzoznamu"/>
              <w:spacing w:before="120" w:after="120" w:line="240" w:lineRule="auto"/>
              <w:ind w:left="85" w:right="85"/>
              <w:jc w:val="both"/>
              <w:rPr>
                <w:rFonts w:ascii="Arial" w:hAnsi="Arial" w:cs="Arial"/>
                <w:b/>
                <w:bCs/>
                <w:sz w:val="20"/>
                <w:szCs w:val="20"/>
              </w:rPr>
            </w:pPr>
            <w:r w:rsidRPr="00687273">
              <w:rPr>
                <w:rFonts w:ascii="Arial" w:hAnsi="Arial" w:cs="Arial"/>
                <w:bCs/>
                <w:sz w:val="20"/>
                <w:szCs w:val="20"/>
              </w:rPr>
              <w:t xml:space="preserve">Podmienka sa považuje za splnenú predložením štatutárnym orgánom (alebo splnomocnenou osobou) podpísanej </w:t>
            </w:r>
            <w:proofErr w:type="spellStart"/>
            <w:r w:rsidRPr="00687273">
              <w:rPr>
                <w:rFonts w:ascii="Arial" w:hAnsi="Arial" w:cs="Arial"/>
                <w:bCs/>
                <w:sz w:val="20"/>
                <w:szCs w:val="20"/>
              </w:rPr>
              <w:t>ŽoPr</w:t>
            </w:r>
            <w:proofErr w:type="spellEnd"/>
            <w:r w:rsidRPr="00687273">
              <w:rPr>
                <w:rFonts w:ascii="Arial" w:hAnsi="Arial" w:cs="Arial"/>
                <w:bCs/>
                <w:sz w:val="20"/>
                <w:szCs w:val="20"/>
              </w:rPr>
              <w:t>.</w:t>
            </w:r>
          </w:p>
        </w:tc>
      </w:tr>
      <w:tr w:rsidR="00997F82" w:rsidRPr="0069258C"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rsidTr="00687273">
        <w:tc>
          <w:tcPr>
            <w:tcW w:w="9776" w:type="dxa"/>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8"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rsidTr="00687273">
        <w:tc>
          <w:tcPr>
            <w:tcW w:w="9776" w:type="dxa"/>
            <w:shd w:val="clear" w:color="auto" w:fill="auto"/>
          </w:tcPr>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t.j.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9"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95443"/>
            <w:r w:rsidRPr="002451DC">
              <w:rPr>
                <w:rFonts w:ascii="Arial" w:hAnsi="Arial" w:cs="Arial"/>
                <w:b/>
                <w:sz w:val="20"/>
                <w:szCs w:val="20"/>
              </w:rPr>
              <w:lastRenderedPageBreak/>
              <w:t>Podmienka mať povolenia na realizáciu aktivít projektu</w:t>
            </w:r>
            <w:bookmarkEnd w:id="6"/>
          </w:p>
        </w:tc>
      </w:tr>
      <w:tr w:rsidR="00997F82" w:rsidRPr="006A79F0" w:rsidTr="00687273">
        <w:tc>
          <w:tcPr>
            <w:tcW w:w="9776" w:type="dxa"/>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tblPr>
      <w:tblGrid>
        <w:gridCol w:w="9776"/>
      </w:tblGrid>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 xml:space="preserve">Podmienka mať </w:t>
            </w:r>
            <w:proofErr w:type="spellStart"/>
            <w:r w:rsidRPr="002451DC">
              <w:rPr>
                <w:rFonts w:ascii="Arial" w:hAnsi="Arial" w:cs="Arial"/>
                <w:b/>
                <w:sz w:val="20"/>
                <w:szCs w:val="20"/>
              </w:rPr>
              <w:t>vysporiadané</w:t>
            </w:r>
            <w:proofErr w:type="spellEnd"/>
            <w:r w:rsidRPr="002451DC">
              <w:rPr>
                <w:rFonts w:ascii="Arial" w:hAnsi="Arial" w:cs="Arial"/>
                <w:b/>
                <w:sz w:val="20"/>
                <w:szCs w:val="20"/>
              </w:rPr>
              <w:t xml:space="preserve"> majetkovo-právne vzťahy</w:t>
            </w:r>
          </w:p>
        </w:tc>
      </w:tr>
      <w:tr w:rsidR="00997F82" w:rsidRPr="006A79F0" w:rsidTr="00687273">
        <w:tc>
          <w:tcPr>
            <w:tcW w:w="9776" w:type="dxa"/>
            <w:shd w:val="clear" w:color="auto" w:fill="auto"/>
          </w:tcPr>
          <w:p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w:t>
            </w:r>
            <w:proofErr w:type="spellStart"/>
            <w:r w:rsidRPr="00003CBA">
              <w:rPr>
                <w:rFonts w:ascii="Arial" w:hAnsi="Arial" w:cs="Arial"/>
                <w:sz w:val="20"/>
                <w:szCs w:val="20"/>
                <w:lang w:eastAsia="en-US"/>
              </w:rPr>
              <w:t>vysporiadanie</w:t>
            </w:r>
            <w:proofErr w:type="spellEnd"/>
            <w:r w:rsidRPr="00003CBA">
              <w:rPr>
                <w:rFonts w:ascii="Arial" w:hAnsi="Arial" w:cs="Arial"/>
                <w:sz w:val="20"/>
                <w:szCs w:val="20"/>
                <w:lang w:eastAsia="en-US"/>
              </w:rPr>
              <w:t xml:space="preserve"> k novým stavbám, ktoré podliehajú stavebnému konaniu sa preukazuje stavebným povolením, alebo ohlásením </w:t>
            </w:r>
            <w:r w:rsidRPr="00003CBA">
              <w:rPr>
                <w:rFonts w:ascii="Arial" w:hAnsi="Arial" w:cs="Arial"/>
                <w:sz w:val="20"/>
                <w:szCs w:val="20"/>
                <w:lang w:eastAsia="en-US"/>
              </w:rPr>
              <w:lastRenderedPageBreak/>
              <w:t xml:space="preserve">stavby predloženým v rámci podmienky </w:t>
            </w:r>
            <w:r w:rsidR="00195450" w:rsidRPr="00EB2F04">
              <w:rPr>
                <w:rFonts w:ascii="Arial" w:hAnsi="Arial" w:cs="Arial"/>
                <w:sz w:val="20"/>
                <w:szCs w:val="20"/>
                <w:lang w:eastAsia="en-US"/>
              </w:rPr>
              <w:t xml:space="preserve">poskytnutia príspevku č. </w:t>
            </w:r>
            <w:fldSimple w:instr=" REF _Ref498795443 \r \h  \* MERGEFORMAT ">
              <w:r w:rsidR="0067495A">
                <w:rPr>
                  <w:sz w:val="24"/>
                </w:rPr>
                <w:t>1</w:t>
              </w:r>
            </w:fldSimple>
            <w:r w:rsidR="003A31F3" w:rsidRPr="003A31F3">
              <w:rPr>
                <w:rFonts w:ascii="Arial" w:hAnsi="Arial" w:cs="Arial"/>
                <w:sz w:val="20"/>
                <w:szCs w:val="20"/>
                <w:lang w:eastAsia="en-US"/>
              </w:rPr>
              <w:t>6</w:t>
            </w:r>
            <w:r w:rsidR="00195450" w:rsidRPr="00EB2F04">
              <w:rPr>
                <w:rFonts w:ascii="Arial" w:hAnsi="Arial" w:cs="Arial"/>
                <w:sz w:val="20"/>
                <w:szCs w:val="20"/>
                <w:lang w:eastAsia="en-US"/>
              </w:rPr>
              <w:t>.</w:t>
            </w:r>
          </w:p>
          <w:p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w:t>
            </w:r>
            <w:proofErr w:type="spellStart"/>
            <w:r w:rsidRPr="00003CBA">
              <w:rPr>
                <w:rFonts w:ascii="Arial" w:hAnsi="Arial" w:cs="Arial"/>
                <w:bCs/>
                <w:sz w:val="20"/>
                <w:szCs w:val="20"/>
              </w:rPr>
              <w:t>vysporiadanie</w:t>
            </w:r>
            <w:proofErr w:type="spellEnd"/>
            <w:r w:rsidRPr="00003CBA">
              <w:rPr>
                <w:rFonts w:ascii="Arial" w:hAnsi="Arial" w:cs="Arial"/>
                <w:bCs/>
                <w:sz w:val="20"/>
                <w:szCs w:val="20"/>
              </w:rPr>
              <w:t xml:space="preserve"> majetkovo-právnych vzťahov</w:t>
            </w:r>
          </w:p>
          <w:p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7" w:name="_Ref498785182"/>
            <w:r w:rsidRPr="00A268F6">
              <w:rPr>
                <w:rFonts w:ascii="Arial" w:hAnsi="Arial" w:cs="Arial"/>
                <w:b/>
                <w:sz w:val="20"/>
                <w:szCs w:val="20"/>
              </w:rPr>
              <w:lastRenderedPageBreak/>
              <w:t>Maximálna a minimálna výška príspevku</w:t>
            </w:r>
            <w:bookmarkEnd w:id="7"/>
          </w:p>
        </w:tc>
      </w:tr>
      <w:tr w:rsidR="00997F82" w:rsidRPr="006A79F0" w:rsidTr="00687273">
        <w:tc>
          <w:tcPr>
            <w:tcW w:w="9776" w:type="dxa"/>
            <w:shd w:val="clear" w:color="auto" w:fill="auto"/>
          </w:tcPr>
          <w:p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4F2C53">
              <w:rPr>
                <w:rFonts w:ascii="Arial" w:hAnsi="Arial" w:cs="Arial"/>
                <w:bCs/>
                <w:sz w:val="20"/>
                <w:szCs w:val="20"/>
              </w:rPr>
              <w:t xml:space="preserve">5 000 </w:t>
            </w:r>
            <w:r>
              <w:rPr>
                <w:rFonts w:ascii="Arial" w:hAnsi="Arial" w:cs="Arial"/>
                <w:bCs/>
                <w:sz w:val="20"/>
                <w:szCs w:val="20"/>
              </w:rPr>
              <w:t>EUR</w:t>
            </w:r>
          </w:p>
          <w:p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4F2C53">
              <w:rPr>
                <w:rFonts w:ascii="Arial" w:hAnsi="Arial" w:cs="Arial"/>
                <w:bCs/>
                <w:sz w:val="20"/>
                <w:szCs w:val="20"/>
              </w:rPr>
              <w:t xml:space="preserve">45 000 </w:t>
            </w:r>
            <w:r>
              <w:rPr>
                <w:rFonts w:ascii="Arial" w:hAnsi="Arial" w:cs="Arial"/>
                <w:bCs/>
                <w:sz w:val="20"/>
                <w:szCs w:val="20"/>
              </w:rPr>
              <w:t xml:space="preserve">EUR </w:t>
            </w:r>
          </w:p>
          <w:p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rsidR="00997F82" w:rsidRPr="000A79E2" w:rsidRDefault="00997F82" w:rsidP="004F2C53">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4F2C53">
              <w:rPr>
                <w:rFonts w:ascii="Arial" w:hAnsi="Arial" w:cs="Arial"/>
                <w:bCs/>
                <w:sz w:val="20"/>
                <w:szCs w:val="20"/>
              </w:rPr>
              <w:t> </w:t>
            </w:r>
            <w:r>
              <w:rPr>
                <w:rFonts w:ascii="Arial" w:hAnsi="Arial" w:cs="Arial"/>
                <w:bCs/>
                <w:sz w:val="20"/>
                <w:szCs w:val="20"/>
              </w:rPr>
              <w:t>príspevok</w:t>
            </w:r>
            <w:r w:rsidR="004F2C53">
              <w:rPr>
                <w:rFonts w:ascii="Arial" w:hAnsi="Arial" w:cs="Arial"/>
                <w:bCs/>
                <w:sz w:val="20"/>
                <w:szCs w:val="20"/>
              </w:rPr>
              <w:t>.</w:t>
            </w:r>
          </w:p>
        </w:tc>
      </w:tr>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rsidTr="00687273">
        <w:tc>
          <w:tcPr>
            <w:tcW w:w="9776" w:type="dxa"/>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8"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8"/>
          <w:p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rsidTr="00687273">
        <w:trPr>
          <w:trHeight w:val="287"/>
        </w:trPr>
        <w:tc>
          <w:tcPr>
            <w:tcW w:w="9776" w:type="dxa"/>
            <w:shd w:val="clear" w:color="auto" w:fill="F2F2F2" w:themeFill="background1" w:themeFillShade="F2"/>
            <w:vAlign w:val="center"/>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rsidTr="00687273">
        <w:tc>
          <w:tcPr>
            <w:tcW w:w="9776" w:type="dxa"/>
            <w:tcBorders>
              <w:bottom w:val="single" w:sz="4" w:space="0" w:color="auto"/>
            </w:tcBorders>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rsidTr="00687273">
        <w:tc>
          <w:tcPr>
            <w:tcW w:w="9776" w:type="dxa"/>
            <w:shd w:val="clear" w:color="auto" w:fill="F2F2F2" w:themeFill="background1" w:themeFillShade="F2"/>
          </w:tcPr>
          <w:p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rsidTr="00687273">
        <w:tc>
          <w:tcPr>
            <w:tcW w:w="9776" w:type="dxa"/>
            <w:tcBorders>
              <w:bottom w:val="single" w:sz="4" w:space="0" w:color="auto"/>
            </w:tcBorders>
            <w:shd w:val="clear" w:color="auto" w:fill="auto"/>
          </w:tcPr>
          <w:p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lastRenderedPageBreak/>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 xml:space="preserve">plnenie požiadaviek v oblasti dopadu projektu na územia sústavy </w:t>
            </w:r>
            <w:proofErr w:type="spellStart"/>
            <w:r>
              <w:rPr>
                <w:rFonts w:ascii="Arial" w:hAnsi="Arial" w:cs="Arial"/>
                <w:bCs/>
                <w:sz w:val="20"/>
                <w:szCs w:val="20"/>
              </w:rPr>
              <w:t>Natura</w:t>
            </w:r>
            <w:proofErr w:type="spellEnd"/>
            <w:r>
              <w:rPr>
                <w:rFonts w:ascii="Arial" w:hAnsi="Arial" w:cs="Arial"/>
                <w:bCs/>
                <w:sz w:val="20"/>
                <w:szCs w:val="20"/>
              </w:rPr>
              <w:t xml:space="preserve"> 2000.</w:t>
            </w:r>
          </w:p>
          <w:p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rsidTr="00687273">
        <w:tc>
          <w:tcPr>
            <w:tcW w:w="9776" w:type="dxa"/>
            <w:shd w:val="clear" w:color="auto" w:fill="F2F2F2" w:themeFill="background1" w:themeFillShade="F2"/>
          </w:tcPr>
          <w:p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posudzovania vplyvov na životné prostredie</w:t>
            </w:r>
          </w:p>
        </w:tc>
      </w:tr>
      <w:tr w:rsidR="00997F82" w:rsidRPr="006A79F0" w:rsidTr="00687273">
        <w:tc>
          <w:tcPr>
            <w:tcW w:w="9776" w:type="dxa"/>
            <w:shd w:val="clear" w:color="auto" w:fill="auto"/>
          </w:tcPr>
          <w:p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tblPr>
      <w:tblGrid>
        <w:gridCol w:w="9810"/>
      </w:tblGrid>
      <w:tr w:rsidR="00997F82" w:rsidRPr="006E74D1" w:rsidTr="004461E5">
        <w:tc>
          <w:tcPr>
            <w:tcW w:w="9810" w:type="dxa"/>
            <w:shd w:val="clear" w:color="auto" w:fill="9CC2E5" w:themeFill="accent1" w:themeFillTint="99"/>
          </w:tcPr>
          <w:p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rsidR="00997F82" w:rsidRDefault="00997F82" w:rsidP="00374B3F">
      <w:pPr>
        <w:spacing w:before="120" w:after="120" w:line="240" w:lineRule="auto"/>
        <w:ind w:right="-142"/>
        <w:jc w:val="both"/>
        <w:rPr>
          <w:rFonts w:ascii="Arial" w:hAnsi="Arial" w:cs="Arial"/>
          <w:bCs/>
          <w:sz w:val="20"/>
          <w:szCs w:val="20"/>
          <w:u w:val="single"/>
        </w:rPr>
      </w:pPr>
      <w:bookmarkStart w:id="9"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9"/>
    <w:p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tblPr>
      <w:tblGrid>
        <w:gridCol w:w="9776"/>
      </w:tblGrid>
      <w:tr w:rsidR="00997F82" w:rsidRPr="006A79F0" w:rsidTr="004461E5">
        <w:trPr>
          <w:trHeight w:val="287"/>
        </w:trPr>
        <w:tc>
          <w:tcPr>
            <w:tcW w:w="9776" w:type="dxa"/>
            <w:shd w:val="clear" w:color="auto" w:fill="F2F2F2" w:themeFill="background1" w:themeFillShade="F2"/>
            <w:vAlign w:val="center"/>
          </w:tcPr>
          <w:p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rsidTr="004461E5">
        <w:tc>
          <w:tcPr>
            <w:tcW w:w="9776" w:type="dxa"/>
            <w:tcBorders>
              <w:bottom w:val="single" w:sz="4" w:space="0" w:color="auto"/>
            </w:tcBorders>
            <w:shd w:val="clear" w:color="auto" w:fill="auto"/>
          </w:tcPr>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proofErr w:type="spellStart"/>
            <w:r w:rsidRPr="002C3A60">
              <w:rPr>
                <w:rFonts w:ascii="Arial" w:hAnsi="Arial" w:cs="Arial"/>
                <w:bCs/>
                <w:sz w:val="20"/>
                <w:szCs w:val="20"/>
              </w:rPr>
              <w:t>plnomocenstvo</w:t>
            </w:r>
            <w:proofErr w:type="spellEnd"/>
            <w:r w:rsidRPr="002C3A60">
              <w:rPr>
                <w:rFonts w:ascii="Arial" w:hAnsi="Arial" w:cs="Arial"/>
                <w:bCs/>
                <w:sz w:val="20"/>
                <w:szCs w:val="20"/>
              </w:rPr>
              <w:t xml:space="preserve">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proofErr w:type="spellStart"/>
            <w:r w:rsidRPr="00AD6A4C">
              <w:rPr>
                <w:rFonts w:ascii="Arial" w:hAnsi="Arial" w:cs="Arial"/>
                <w:bCs/>
                <w:sz w:val="20"/>
                <w:szCs w:val="20"/>
              </w:rPr>
              <w:t>Plnomocenstvo</w:t>
            </w:r>
            <w:proofErr w:type="spellEnd"/>
            <w:r w:rsidRPr="00AD6A4C">
              <w:rPr>
                <w:rFonts w:ascii="Arial" w:hAnsi="Arial" w:cs="Arial"/>
                <w:bCs/>
                <w:sz w:val="20"/>
                <w:szCs w:val="20"/>
              </w:rPr>
              <w:t xml:space="preserve"> musí obsahovať minimálne:</w:t>
            </w:r>
          </w:p>
          <w:p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lastRenderedPageBreak/>
              <w:t>označenie a podpis každej splnomocnenej osoby;</w:t>
            </w:r>
          </w:p>
          <w:p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 xml:space="preserve">dátum udelenia </w:t>
            </w:r>
            <w:proofErr w:type="spellStart"/>
            <w:r w:rsidRPr="002C3A60">
              <w:rPr>
                <w:rFonts w:ascii="Arial" w:hAnsi="Arial" w:cs="Arial"/>
                <w:bCs/>
                <w:sz w:val="20"/>
                <w:szCs w:val="20"/>
              </w:rPr>
              <w:t>plnomocenstva</w:t>
            </w:r>
            <w:proofErr w:type="spellEnd"/>
            <w:r w:rsidRPr="002C3A60">
              <w:rPr>
                <w:rFonts w:ascii="Arial" w:hAnsi="Arial" w:cs="Arial"/>
                <w:bCs/>
                <w:sz w:val="20"/>
                <w:szCs w:val="20"/>
              </w:rPr>
              <w:t>.</w:t>
            </w:r>
          </w:p>
          <w:p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4F2C53">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Test podniku v ťažkostiach a účtovná závierka</w:t>
            </w:r>
            <w:r w:rsidR="004F2C53" w:rsidDel="004F2C53">
              <w:rPr>
                <w:rFonts w:ascii="Arial" w:hAnsi="Arial" w:cs="Arial"/>
                <w:b/>
                <w:color w:val="44546A" w:themeColor="text2"/>
                <w:szCs w:val="19"/>
              </w:rPr>
              <w:t xml:space="preserve"> </w:t>
            </w:r>
          </w:p>
        </w:tc>
      </w:tr>
      <w:tr w:rsidR="00997F82" w:rsidRPr="006A79F0" w:rsidTr="004461E5">
        <w:tblPrEx>
          <w:tblCellMar>
            <w:left w:w="108" w:type="dxa"/>
            <w:right w:w="108" w:type="dxa"/>
          </w:tblCellMar>
        </w:tblPrEx>
        <w:tc>
          <w:tcPr>
            <w:tcW w:w="9776" w:type="dxa"/>
            <w:tcBorders>
              <w:bottom w:val="single" w:sz="4" w:space="0" w:color="auto"/>
            </w:tcBorders>
          </w:tcPr>
          <w:p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0"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w:t>
            </w:r>
            <w:r w:rsidR="008027F9">
              <w:t xml:space="preserve"> </w:t>
            </w:r>
            <w:r w:rsidR="006F086D">
              <w:rPr>
                <w:rFonts w:ascii="Arial" w:hAnsi="Arial" w:cs="Arial"/>
                <w:bCs/>
                <w:sz w:val="20"/>
                <w:szCs w:val="20"/>
              </w:rPr>
              <w:t>IROP-CLLD-P785-512-</w:t>
            </w:r>
            <w:r w:rsidR="006F086D" w:rsidRPr="006F086D">
              <w:rPr>
                <w:rFonts w:ascii="Arial" w:hAnsi="Arial" w:cs="Arial"/>
                <w:bCs/>
                <w:sz w:val="20"/>
                <w:szCs w:val="20"/>
              </w:rPr>
              <w:t>004</w:t>
            </w:r>
            <w:r>
              <w:rPr>
                <w:rFonts w:ascii="Arial" w:hAnsi="Arial" w:cs="Arial"/>
                <w:bCs/>
                <w:sz w:val="20"/>
                <w:szCs w:val="20"/>
              </w:rPr>
              <w:t>, alebo označenie príslušnej Aktivity z Konceptu stratégie CLLD MAS.</w:t>
            </w:r>
          </w:p>
          <w:p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w:t>
            </w:r>
            <w:r w:rsidRPr="0081541C">
              <w:rPr>
                <w:rFonts w:ascii="Arial" w:hAnsi="Arial" w:cs="Arial"/>
                <w:bCs/>
                <w:sz w:val="20"/>
                <w:szCs w:val="20"/>
              </w:rPr>
              <w:lastRenderedPageBreak/>
              <w:t xml:space="preserve">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F76809" w:rsidRDefault="00997F82">
            <w:pPr>
              <w:pStyle w:val="Odsekzoznamu"/>
              <w:keepNext/>
              <w:numPr>
                <w:ilvl w:val="1"/>
                <w:numId w:val="23"/>
              </w:numPr>
              <w:spacing w:before="120" w:after="120" w:line="240" w:lineRule="auto"/>
              <w:jc w:val="both"/>
              <w:rPr>
                <w:rFonts w:ascii="Arial" w:hAnsi="Arial" w:cs="Arial"/>
                <w:b/>
                <w:color w:val="44546A" w:themeColor="text2"/>
                <w:sz w:val="24"/>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C94378" w:rsidRPr="00C94378">
              <w:rPr>
                <w:rFonts w:ascii="Arial" w:hAnsi="Arial" w:cs="Arial"/>
                <w:b/>
                <w:color w:val="44546A" w:themeColor="text2"/>
                <w:szCs w:val="19"/>
              </w:rPr>
              <w:t xml:space="preserve">Údaje na vyžiadanie </w:t>
            </w:r>
            <w:r w:rsidR="00236E5C">
              <w:rPr>
                <w:rFonts w:ascii="Arial" w:hAnsi="Arial" w:cs="Arial"/>
                <w:b/>
                <w:color w:val="44546A" w:themeColor="text2"/>
                <w:szCs w:val="19"/>
              </w:rPr>
              <w:t>výpisu z registra trestov</w:t>
            </w:r>
          </w:p>
        </w:tc>
      </w:tr>
      <w:tr w:rsidR="00997F82" w:rsidRPr="006A79F0" w:rsidTr="004461E5">
        <w:tblPrEx>
          <w:tblCellMar>
            <w:left w:w="108" w:type="dxa"/>
            <w:right w:w="108" w:type="dxa"/>
          </w:tblCellMar>
        </w:tblPrEx>
        <w:tc>
          <w:tcPr>
            <w:tcW w:w="9776" w:type="dxa"/>
            <w:tcBorders>
              <w:bottom w:val="single" w:sz="4" w:space="0" w:color="auto"/>
            </w:tcBorders>
          </w:tcPr>
          <w:p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rsidR="00236E5C" w:rsidRDefault="00C94378" w:rsidP="00C94378">
            <w:pPr>
              <w:pStyle w:val="Odsekzoznamu"/>
              <w:numPr>
                <w:ilvl w:val="0"/>
                <w:numId w:val="62"/>
              </w:numPr>
              <w:spacing w:before="120" w:after="120" w:line="240" w:lineRule="auto"/>
              <w:ind w:left="596" w:right="85"/>
              <w:jc w:val="both"/>
              <w:rPr>
                <w:rFonts w:ascii="Arial" w:hAnsi="Arial" w:cs="Arial"/>
                <w:bCs/>
                <w:sz w:val="20"/>
                <w:szCs w:val="20"/>
              </w:rPr>
            </w:pPr>
            <w:r>
              <w:rPr>
                <w:rFonts w:ascii="Arial" w:hAnsi="Arial" w:cs="Arial"/>
                <w:bCs/>
                <w:sz w:val="20"/>
                <w:szCs w:val="20"/>
              </w:rPr>
              <w:t>ú</w:t>
            </w:r>
            <w:r w:rsidRPr="00C94378">
              <w:rPr>
                <w:rFonts w:ascii="Arial" w:hAnsi="Arial" w:cs="Arial"/>
                <w:bCs/>
                <w:sz w:val="20"/>
                <w:szCs w:val="20"/>
              </w:rPr>
              <w:t>daje na vyžiadanie</w:t>
            </w:r>
            <w:r>
              <w:rPr>
                <w:rFonts w:ascii="Arial" w:hAnsi="Arial" w:cs="Arial"/>
                <w:bCs/>
                <w:sz w:val="20"/>
                <w:szCs w:val="20"/>
              </w:rPr>
              <w:t xml:space="preserve"> </w:t>
            </w:r>
            <w:r w:rsidR="00236E5C">
              <w:rPr>
                <w:rFonts w:ascii="Arial" w:hAnsi="Arial" w:cs="Arial"/>
                <w:bCs/>
                <w:sz w:val="20"/>
                <w:szCs w:val="20"/>
              </w:rPr>
              <w:t>výpisu z registra trestov</w:t>
            </w:r>
          </w:p>
          <w:p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rsidTr="004461E5">
        <w:tblPrEx>
          <w:tblCellMar>
            <w:left w:w="108" w:type="dxa"/>
            <w:right w:w="108" w:type="dxa"/>
          </w:tblCellMar>
        </w:tblPrEx>
        <w:trPr>
          <w:trHeight w:val="287"/>
        </w:trPr>
        <w:tc>
          <w:tcPr>
            <w:tcW w:w="9776" w:type="dxa"/>
            <w:shd w:val="clear" w:color="auto" w:fill="F2F2F2" w:themeFill="background1" w:themeFillShade="F2"/>
          </w:tcPr>
          <w:p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 xml:space="preserve">Rozpočet stavby ocenený stavebným </w:t>
            </w:r>
            <w:proofErr w:type="spellStart"/>
            <w:r w:rsidRPr="00B24E47">
              <w:rPr>
                <w:rFonts w:ascii="Arial" w:hAnsi="Arial" w:cs="Arial"/>
                <w:bCs/>
                <w:sz w:val="20"/>
                <w:szCs w:val="20"/>
              </w:rPr>
              <w:t>rozpočtárom</w:t>
            </w:r>
            <w:proofErr w:type="spellEnd"/>
          </w:p>
          <w:p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lastRenderedPageBreak/>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4956B2">
              <w:rPr>
                <w:rFonts w:ascii="Arial" w:hAnsi="Arial" w:cs="Arial"/>
                <w:bCs/>
                <w:sz w:val="20"/>
                <w:szCs w:val="20"/>
              </w:rPr>
              <w:t xml:space="preserve">poskytnutia </w:t>
            </w:r>
            <w:r w:rsidR="0067495A">
              <w:rPr>
                <w:rFonts w:ascii="Arial" w:hAnsi="Arial" w:cs="Arial"/>
                <w:bCs/>
                <w:sz w:val="20"/>
                <w:szCs w:val="20"/>
              </w:rPr>
              <w:t xml:space="preserve">príspevku č. </w:t>
            </w:r>
            <w:r w:rsidR="003A31F3" w:rsidRPr="003A31F3">
              <w:rPr>
                <w:rFonts w:ascii="Arial" w:hAnsi="Arial" w:cs="Arial"/>
                <w:bCs/>
                <w:sz w:val="20"/>
                <w:szCs w:val="20"/>
              </w:rPr>
              <w:t>8</w:t>
            </w:r>
            <w:r w:rsidR="00195450" w:rsidRPr="004956B2">
              <w:rPr>
                <w:rFonts w:ascii="Arial" w:hAnsi="Arial" w:cs="Arial"/>
                <w:bCs/>
                <w:sz w:val="20"/>
                <w:szCs w:val="20"/>
              </w:rPr>
              <w:t>(Podmienka</w:t>
            </w:r>
            <w:r w:rsidR="0067495A">
              <w:rPr>
                <w:rFonts w:ascii="Arial" w:hAnsi="Arial" w:cs="Arial"/>
                <w:bCs/>
                <w:sz w:val="20"/>
                <w:szCs w:val="20"/>
              </w:rPr>
              <w:t>,</w:t>
            </w:r>
            <w:r>
              <w:rPr>
                <w:rFonts w:ascii="Arial" w:hAnsi="Arial" w:cs="Arial"/>
                <w:bCs/>
                <w:sz w:val="20"/>
                <w:szCs w:val="20"/>
              </w:rPr>
              <w:t xml:space="preserve">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1"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2"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lastRenderedPageBreak/>
              <w:t>Forma predloženia prílohy</w:t>
            </w:r>
          </w:p>
          <w:p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rsidTr="004461E5">
        <w:tblPrEx>
          <w:tblCellMar>
            <w:left w:w="108" w:type="dxa"/>
            <w:right w:w="108" w:type="dxa"/>
          </w:tblCellMar>
        </w:tblPrEx>
        <w:trPr>
          <w:trHeight w:val="287"/>
        </w:trPr>
        <w:tc>
          <w:tcPr>
            <w:tcW w:w="9776" w:type="dxa"/>
            <w:shd w:val="clear" w:color="auto" w:fill="F2F2F2" w:themeFill="background1" w:themeFillShade="F2"/>
          </w:tcPr>
          <w:p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BA2030" w:rsidDel="00BA2030">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BA2030">
              <w:rPr>
                <w:rFonts w:ascii="Arial" w:hAnsi="Arial" w:cs="Arial"/>
                <w:bCs/>
                <w:sz w:val="20"/>
                <w:szCs w:val="20"/>
              </w:rPr>
              <w:t>.</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BA2030">
              <w:rPr>
                <w:rFonts w:ascii="Arial" w:hAnsi="Arial" w:cs="Arial"/>
                <w:bCs/>
                <w:sz w:val="20"/>
                <w:szCs w:val="20"/>
              </w:rPr>
              <w:t>.</w:t>
            </w:r>
          </w:p>
          <w:p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3"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Projektová dokumentácia stavby</w:t>
            </w:r>
          </w:p>
        </w:tc>
      </w:tr>
      <w:tr w:rsidR="00997F82" w:rsidRPr="0026642C" w:rsidTr="004461E5">
        <w:tblPrEx>
          <w:tblCellMar>
            <w:left w:w="108" w:type="dxa"/>
            <w:right w:w="108" w:type="dxa"/>
          </w:tblCellMar>
        </w:tblPrEx>
        <w:tc>
          <w:tcPr>
            <w:tcW w:w="9776" w:type="dxa"/>
            <w:tcBorders>
              <w:bottom w:val="single" w:sz="4" w:space="0" w:color="auto"/>
            </w:tcBorders>
          </w:tcPr>
          <w:p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 xml:space="preserve">Doklady preukazujúce </w:t>
            </w:r>
            <w:proofErr w:type="spellStart"/>
            <w:r w:rsidRPr="00A12177">
              <w:rPr>
                <w:rFonts w:ascii="Arial" w:hAnsi="Arial" w:cs="Arial"/>
                <w:b/>
                <w:color w:val="44546A" w:themeColor="text2"/>
                <w:szCs w:val="19"/>
              </w:rPr>
              <w:t>vysporiadanie</w:t>
            </w:r>
            <w:proofErr w:type="spellEnd"/>
            <w:r w:rsidRPr="00A12177">
              <w:rPr>
                <w:rFonts w:ascii="Arial" w:hAnsi="Arial" w:cs="Arial"/>
                <w:b/>
                <w:color w:val="44546A" w:themeColor="text2"/>
                <w:szCs w:val="19"/>
              </w:rPr>
              <w:t xml:space="preserve"> majetkovo-právnych vzťahov</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w:t>
            </w:r>
            <w:proofErr w:type="spellStart"/>
            <w:r w:rsidRPr="00D01EF0">
              <w:rPr>
                <w:rFonts w:ascii="Arial" w:hAnsi="Arial" w:cs="Arial"/>
                <w:sz w:val="20"/>
                <w:szCs w:val="20"/>
                <w:lang w:eastAsia="en-US"/>
              </w:rPr>
              <w:t>vysporiadané</w:t>
            </w:r>
            <w:proofErr w:type="spellEnd"/>
            <w:r w:rsidRPr="00D01EF0">
              <w:rPr>
                <w:rFonts w:ascii="Arial" w:hAnsi="Arial" w:cs="Arial"/>
                <w:sz w:val="20"/>
                <w:szCs w:val="20"/>
                <w:lang w:eastAsia="en-US"/>
              </w:rPr>
              <w:t xml:space="preserve">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lastRenderedPageBreak/>
              <w:t xml:space="preserve">je oprávnený realizovať projekt; </w:t>
            </w:r>
          </w:p>
          <w:p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4"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w:t>
            </w:r>
            <w:proofErr w:type="spellStart"/>
            <w:r w:rsidRPr="00D01EF0">
              <w:rPr>
                <w:rFonts w:ascii="Arial" w:hAnsi="Arial" w:cs="Arial"/>
                <w:sz w:val="20"/>
                <w:szCs w:val="20"/>
                <w:lang w:eastAsia="en-US"/>
              </w:rPr>
              <w:t>vysporiadanie</w:t>
            </w:r>
            <w:proofErr w:type="spellEnd"/>
            <w:r w:rsidRPr="00D01EF0">
              <w:rPr>
                <w:rFonts w:ascii="Arial" w:hAnsi="Arial" w:cs="Arial"/>
                <w:sz w:val="20"/>
                <w:szCs w:val="20"/>
                <w:lang w:eastAsia="en-US"/>
              </w:rPr>
              <w:t xml:space="preserve"> k novým stavbám, ktoré podliehajú stavebnému konaniu sa preukazuje stavebným povolením, alebo ohlásením stavby predloženým v rámci prílohy „Doklady od stavebného úradu“.</w:t>
            </w:r>
          </w:p>
          <w:p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7D58CE" w:rsidRPr="00603E9E" w:rsidTr="007D58CE">
        <w:tblPrEx>
          <w:tblCellMar>
            <w:left w:w="108" w:type="dxa"/>
            <w:right w:w="108" w:type="dxa"/>
          </w:tblCellMar>
        </w:tblPrEx>
        <w:tc>
          <w:tcPr>
            <w:tcW w:w="9776" w:type="dxa"/>
            <w:shd w:val="clear" w:color="auto" w:fill="F2F2F2" w:themeFill="background1" w:themeFillShade="F2"/>
          </w:tcPr>
          <w:p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rsidTr="007D58CE">
        <w:tblPrEx>
          <w:tblCellMar>
            <w:left w:w="108" w:type="dxa"/>
            <w:right w:w="108" w:type="dxa"/>
          </w:tblCellMar>
        </w:tblPrEx>
        <w:tc>
          <w:tcPr>
            <w:tcW w:w="9776" w:type="dxa"/>
          </w:tcPr>
          <w:p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proofErr w:type="spellStart"/>
            <w:r w:rsidRPr="002F79A9">
              <w:rPr>
                <w:rFonts w:ascii="Arial" w:hAnsi="Arial" w:cs="Arial"/>
                <w:bCs/>
                <w:sz w:val="20"/>
                <w:szCs w:val="20"/>
              </w:rPr>
              <w:t>Natura</w:t>
            </w:r>
            <w:proofErr w:type="spellEnd"/>
            <w:r w:rsidRPr="002F79A9">
              <w:rPr>
                <w:rFonts w:ascii="Arial" w:hAnsi="Arial" w:cs="Arial"/>
                <w:bCs/>
                <w:sz w:val="20"/>
                <w:szCs w:val="20"/>
              </w:rPr>
              <w:t xml:space="preserve">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 xml:space="preserve">k možnosti významného vplyvu projektu na územia patriace do európskej sústavy chránených území </w:t>
            </w:r>
            <w:proofErr w:type="spellStart"/>
            <w:r w:rsidRPr="002F79A9">
              <w:rPr>
                <w:rFonts w:ascii="Arial" w:hAnsi="Arial" w:cs="Arial"/>
                <w:b/>
                <w:bCs/>
                <w:sz w:val="20"/>
                <w:szCs w:val="20"/>
              </w:rPr>
              <w:t>Natura</w:t>
            </w:r>
            <w:proofErr w:type="spellEnd"/>
            <w:r w:rsidRPr="002F79A9">
              <w:rPr>
                <w:rFonts w:ascii="Arial" w:hAnsi="Arial" w:cs="Arial"/>
                <w:b/>
                <w:bCs/>
                <w:sz w:val="20"/>
                <w:szCs w:val="20"/>
              </w:rPr>
              <w:t xml:space="preserve">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proofErr w:type="spellStart"/>
            <w:r w:rsidRPr="002F79A9">
              <w:rPr>
                <w:rFonts w:ascii="Arial" w:hAnsi="Arial" w:cs="Arial"/>
                <w:bCs/>
                <w:sz w:val="20"/>
                <w:szCs w:val="20"/>
              </w:rPr>
              <w:t>Natura</w:t>
            </w:r>
            <w:proofErr w:type="spellEnd"/>
            <w:r w:rsidRPr="002F79A9">
              <w:rPr>
                <w:rFonts w:ascii="Arial" w:hAnsi="Arial" w:cs="Arial"/>
                <w:bCs/>
                <w:sz w:val="20"/>
                <w:szCs w:val="20"/>
              </w:rPr>
              <w:t xml:space="preserve"> 2000;</w:t>
            </w:r>
          </w:p>
          <w:p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lastRenderedPageBreak/>
              <w:t>nezasahuje na územia patriace do európskej sústavy chránených území</w:t>
            </w:r>
            <w:r>
              <w:rPr>
                <w:rFonts w:ascii="Arial" w:hAnsi="Arial" w:cs="Arial"/>
                <w:bCs/>
                <w:sz w:val="20"/>
                <w:szCs w:val="20"/>
              </w:rPr>
              <w:t xml:space="preserve"> </w:t>
            </w:r>
            <w:proofErr w:type="spellStart"/>
            <w:r w:rsidRPr="002F79A9">
              <w:rPr>
                <w:rFonts w:ascii="Arial" w:hAnsi="Arial" w:cs="Arial"/>
                <w:bCs/>
                <w:sz w:val="20"/>
                <w:szCs w:val="20"/>
              </w:rPr>
              <w:t>Natura</w:t>
            </w:r>
            <w:proofErr w:type="spellEnd"/>
            <w:r w:rsidRPr="002F79A9">
              <w:rPr>
                <w:rFonts w:ascii="Arial" w:hAnsi="Arial" w:cs="Arial"/>
                <w:bCs/>
                <w:sz w:val="20"/>
                <w:szCs w:val="20"/>
              </w:rPr>
              <w:t xml:space="preserve">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 xml:space="preserve">územia patriace do európskej sústavy chránených území </w:t>
            </w:r>
            <w:proofErr w:type="spellStart"/>
            <w:r w:rsidRPr="002F79A9">
              <w:rPr>
                <w:rFonts w:ascii="Arial" w:hAnsi="Arial" w:cs="Arial"/>
                <w:bCs/>
                <w:sz w:val="20"/>
                <w:szCs w:val="20"/>
              </w:rPr>
              <w:t>Natura</w:t>
            </w:r>
            <w:proofErr w:type="spellEnd"/>
            <w:r w:rsidRPr="002F79A9">
              <w:rPr>
                <w:rFonts w:ascii="Arial" w:hAnsi="Arial" w:cs="Arial"/>
                <w:bCs/>
                <w:sz w:val="20"/>
                <w:szCs w:val="20"/>
              </w:rPr>
              <w:t xml:space="preserve">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rsidTr="004461E5">
        <w:tblPrEx>
          <w:tblCellMar>
            <w:left w:w="108" w:type="dxa"/>
            <w:right w:w="108" w:type="dxa"/>
          </w:tblCellMar>
        </w:tblPrEx>
        <w:tc>
          <w:tcPr>
            <w:tcW w:w="9776" w:type="dxa"/>
            <w:shd w:val="clear" w:color="auto" w:fill="F2F2F2" w:themeFill="background1" w:themeFillShade="F2"/>
          </w:tcPr>
          <w:p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rsidTr="004461E5">
        <w:tblPrEx>
          <w:tblCellMar>
            <w:left w:w="108" w:type="dxa"/>
            <w:right w:w="108" w:type="dxa"/>
          </w:tblCellMar>
        </w:tblPrEx>
        <w:tc>
          <w:tcPr>
            <w:tcW w:w="9776" w:type="dxa"/>
            <w:tcBorders>
              <w:bottom w:val="single" w:sz="4" w:space="0" w:color="auto"/>
            </w:tcBorders>
          </w:tcPr>
          <w:p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tblPr>
      <w:tblGrid>
        <w:gridCol w:w="9810"/>
      </w:tblGrid>
      <w:tr w:rsidR="00997F82" w:rsidRPr="006E74D1" w:rsidTr="00FF6C9B">
        <w:tc>
          <w:tcPr>
            <w:tcW w:w="9810" w:type="dxa"/>
            <w:shd w:val="clear" w:color="auto" w:fill="9CC2E5" w:themeFill="accent1" w:themeFillTint="99"/>
          </w:tcPr>
          <w:p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rsidR="00997F82" w:rsidRPr="003F3414" w:rsidRDefault="00997F82" w:rsidP="00C04A44">
      <w:pPr>
        <w:tabs>
          <w:tab w:val="left" w:pos="426"/>
        </w:tabs>
        <w:spacing w:before="120" w:after="120" w:line="240" w:lineRule="auto"/>
        <w:jc w:val="both"/>
        <w:rPr>
          <w:rFonts w:ascii="Arial" w:hAnsi="Arial" w:cs="Arial"/>
          <w:sz w:val="20"/>
          <w:szCs w:val="20"/>
        </w:rPr>
      </w:pPr>
      <w:r w:rsidRPr="003F3414">
        <w:rPr>
          <w:rFonts w:ascii="Arial" w:hAnsi="Arial" w:cs="Arial"/>
          <w:sz w:val="20"/>
          <w:szCs w:val="20"/>
        </w:rPr>
        <w:tab/>
      </w:r>
      <w:r w:rsidR="00D136ED" w:rsidRPr="00FA5496">
        <w:rPr>
          <w:rFonts w:ascii="Arial" w:hAnsi="Arial" w:cs="Arial"/>
          <w:b/>
          <w:sz w:val="20"/>
          <w:szCs w:val="20"/>
        </w:rPr>
        <w:t>Kopaničiarsky región – miestna akčná skupina, M. R. Štefánika 560/4, 907 01 Myjava</w:t>
      </w:r>
    </w:p>
    <w:p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D136ED">
        <w:rPr>
          <w:rFonts w:ascii="Arial" w:hAnsi="Arial" w:cs="Arial"/>
          <w:sz w:val="20"/>
          <w:szCs w:val="20"/>
        </w:rPr>
        <w:t>v pracovných dňoch v čase: 08:00 – 16:30</w:t>
      </w:r>
      <w:r w:rsidRPr="003F3414">
        <w:rPr>
          <w:rFonts w:ascii="Arial" w:hAnsi="Arial" w:cs="Arial"/>
          <w:sz w:val="20"/>
          <w:szCs w:val="20"/>
        </w:rPr>
        <w:t>),</w:t>
      </w:r>
    </w:p>
    <w:p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lastRenderedPageBreak/>
        <w:t>V prípade doručenia prostredníctvom pošty/kuriéra MAS potvrdenie nevydáva (toto je nahradené potvrdením subjektu vykonávajúceho poštové/kuriérske služby).</w:t>
      </w:r>
    </w:p>
    <w:p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tblPr>
      <w:tblGrid>
        <w:gridCol w:w="9634"/>
      </w:tblGrid>
      <w:tr w:rsidR="00997F82" w:rsidRPr="00A22A5C" w:rsidTr="00FF6C9B">
        <w:tc>
          <w:tcPr>
            <w:tcW w:w="9634" w:type="dxa"/>
            <w:shd w:val="clear" w:color="auto" w:fill="9CC2E5" w:themeFill="accent1" w:themeFillTint="99"/>
          </w:tcPr>
          <w:p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je ďalej oprávnená v prípade akýchkoľvek pochybností vyzvať žiadateľa na preukázanie splnenia podmienky poskytnutia príspevku.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rsidR="00F76809"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rsidR="00F76809"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w:t>
      </w:r>
      <w:proofErr w:type="spellStart"/>
      <w:r w:rsidRPr="008E3991">
        <w:rPr>
          <w:rFonts w:ascii="Arial" w:hAnsi="Arial" w:cs="Arial"/>
          <w:sz w:val="20"/>
          <w:szCs w:val="20"/>
        </w:rPr>
        <w:t>CLLD</w:t>
      </w:r>
      <w:r w:rsidR="00EE7B07">
        <w:rPr>
          <w:rFonts w:ascii="Arial" w:hAnsi="Arial" w:cs="Arial"/>
          <w:sz w:val="20"/>
          <w:szCs w:val="20"/>
        </w:rPr>
        <w:t>.</w:t>
      </w:r>
      <w:r w:rsidRPr="008E3991">
        <w:rPr>
          <w:rFonts w:ascii="Arial" w:hAnsi="Arial" w:cs="Arial"/>
          <w:sz w:val="20"/>
          <w:szCs w:val="20"/>
        </w:rPr>
        <w:t>Toto</w:t>
      </w:r>
      <w:proofErr w:type="spellEnd"/>
      <w:r w:rsidRPr="008E3991">
        <w:rPr>
          <w:rFonts w:ascii="Arial" w:hAnsi="Arial" w:cs="Arial"/>
          <w:sz w:val="20"/>
          <w:szCs w:val="20"/>
        </w:rPr>
        <w:t xml:space="preserve"> rozlišovacie kritérium aplikuje výberová komisia MAS.</w:t>
      </w:r>
    </w:p>
    <w:p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rsidR="00997F82" w:rsidRPr="00C13613" w:rsidRDefault="00997F82" w:rsidP="00997F82">
      <w:pPr>
        <w:spacing w:before="120" w:after="120" w:line="240" w:lineRule="auto"/>
        <w:jc w:val="both"/>
        <w:rPr>
          <w:rFonts w:ascii="Arial" w:hAnsi="Arial" w:cs="Arial"/>
          <w:sz w:val="2"/>
          <w:szCs w:val="19"/>
        </w:rPr>
      </w:pPr>
    </w:p>
    <w:p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t.j. na základe posúdenia splnenia podmienok poskytnutia príspevku určených vo výzve vydáva MAS:</w:t>
      </w:r>
    </w:p>
    <w:p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Overovanie podmienok poskytnutia príspevku na mieste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rsidR="00F76809"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tblPr>
      <w:tblGrid>
        <w:gridCol w:w="9634"/>
      </w:tblGrid>
      <w:tr w:rsidR="00997F82" w:rsidRPr="00F616B1" w:rsidTr="00FF6C9B">
        <w:tc>
          <w:tcPr>
            <w:tcW w:w="9634" w:type="dxa"/>
            <w:shd w:val="clear" w:color="auto" w:fill="9CC2E5" w:themeFill="accent1" w:themeFillTint="99"/>
          </w:tcPr>
          <w:p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rsidR="00997F82" w:rsidRPr="00DD103D" w:rsidRDefault="00997F82" w:rsidP="00696061">
      <w:pPr>
        <w:spacing w:before="80" w:line="240" w:lineRule="auto"/>
        <w:jc w:val="both"/>
        <w:rPr>
          <w:rFonts w:ascii="Arial" w:hAnsi="Arial" w:cs="Arial"/>
          <w:sz w:val="20"/>
        </w:rPr>
      </w:pPr>
      <w:r w:rsidRPr="00EE7B07">
        <w:rPr>
          <w:rFonts w:ascii="Arial" w:hAnsi="Arial" w:cs="Arial"/>
          <w:sz w:val="20"/>
        </w:rPr>
        <w:t xml:space="preserve">Štandardný formulár zmluvy o poskytnutí príspevku je zverejnený na webovom sídle </w:t>
      </w:r>
      <w:r w:rsidR="003A31F3" w:rsidRPr="003A31F3">
        <w:rPr>
          <w:rFonts w:ascii="Arial" w:hAnsi="Arial" w:cs="Arial"/>
          <w:sz w:val="20"/>
        </w:rPr>
        <w:t>https://kopaniciarskyregion.sk</w:t>
      </w:r>
      <w:r w:rsidR="00195450" w:rsidRPr="00195450">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tblPr>
      <w:tblGrid>
        <w:gridCol w:w="9668"/>
      </w:tblGrid>
      <w:tr w:rsidR="00997F82" w:rsidRPr="00F616B1" w:rsidTr="00FF6C9B">
        <w:tc>
          <w:tcPr>
            <w:tcW w:w="9668" w:type="dxa"/>
            <w:shd w:val="clear" w:color="auto" w:fill="9CC2E5" w:themeFill="accent1" w:themeFillTint="99"/>
          </w:tcPr>
          <w:p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rsidR="00997F82" w:rsidRPr="003F3414" w:rsidRDefault="00997F82" w:rsidP="00696061">
      <w:pPr>
        <w:pStyle w:val="Default"/>
        <w:spacing w:before="120"/>
        <w:jc w:val="both"/>
        <w:rPr>
          <w:color w:val="auto"/>
          <w:sz w:val="20"/>
          <w:szCs w:val="22"/>
        </w:rPr>
      </w:pPr>
      <w:r w:rsidRPr="003F3414">
        <w:rPr>
          <w:color w:val="auto"/>
          <w:sz w:val="20"/>
          <w:szCs w:val="22"/>
        </w:rPr>
        <w:lastRenderedPageBreak/>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tblPr>
      <w:tblGrid>
        <w:gridCol w:w="9356"/>
      </w:tblGrid>
      <w:tr w:rsidR="00997F82" w:rsidRPr="00F616B1" w:rsidTr="00DD3EE2">
        <w:tc>
          <w:tcPr>
            <w:tcW w:w="9356" w:type="dxa"/>
            <w:shd w:val="clear" w:color="auto" w:fill="9CC2E5" w:themeFill="accent1" w:themeFillTint="99"/>
          </w:tcPr>
          <w:p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r w:rsidR="000C5AFF" w:rsidRPr="000C5AFF">
        <w:rPr>
          <w:rFonts w:ascii="Arial" w:hAnsi="Arial" w:cs="Arial"/>
          <w:spacing w:val="-3"/>
          <w:sz w:val="20"/>
          <w:szCs w:val="20"/>
        </w:rPr>
        <w:t>https://kopaniciarskyregion.sk</w:t>
      </w:r>
      <w:r w:rsidRPr="003F3414">
        <w:rPr>
          <w:rFonts w:ascii="Arial" w:hAnsi="Arial" w:cs="Arial"/>
          <w:spacing w:val="-3"/>
          <w:sz w:val="20"/>
          <w:szCs w:val="20"/>
        </w:rPr>
        <w:t>, a zároveň jednou z nasledovných foriem:</w:t>
      </w:r>
    </w:p>
    <w:p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0C5AFF" w:rsidRPr="000C5AFF">
        <w:rPr>
          <w:rFonts w:ascii="Arial" w:hAnsi="Arial" w:cs="Arial"/>
          <w:spacing w:val="-3"/>
          <w:sz w:val="20"/>
          <w:szCs w:val="20"/>
        </w:rPr>
        <w:t xml:space="preserve"> </w:t>
      </w:r>
      <w:proofErr w:type="spellStart"/>
      <w:r w:rsidR="000C5AFF">
        <w:rPr>
          <w:rFonts w:ascii="Arial" w:hAnsi="Arial" w:cs="Arial"/>
          <w:spacing w:val="-3"/>
          <w:sz w:val="20"/>
          <w:szCs w:val="20"/>
        </w:rPr>
        <w:t>p</w:t>
      </w:r>
      <w:r w:rsidR="000C5AFF" w:rsidRPr="00D30957">
        <w:rPr>
          <w:rFonts w:ascii="Arial" w:hAnsi="Arial" w:cs="Arial"/>
          <w:spacing w:val="-3"/>
          <w:sz w:val="20"/>
          <w:szCs w:val="20"/>
        </w:rPr>
        <w:t>eter.nemcek@mail.t-com.sk</w:t>
      </w:r>
      <w:proofErr w:type="spellEnd"/>
      <w:r w:rsidRPr="003F3414">
        <w:rPr>
          <w:rFonts w:ascii="Arial" w:hAnsi="Arial" w:cs="Arial"/>
          <w:spacing w:val="-3"/>
          <w:sz w:val="20"/>
          <w:szCs w:val="20"/>
        </w:rPr>
        <w:t xml:space="preserve">,  </w:t>
      </w:r>
    </w:p>
    <w:p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tblPr>
      <w:tblGrid>
        <w:gridCol w:w="9072"/>
      </w:tblGrid>
      <w:tr w:rsidR="00997F82" w:rsidRPr="00922622" w:rsidTr="00696061">
        <w:tc>
          <w:tcPr>
            <w:tcW w:w="9072" w:type="dxa"/>
            <w:shd w:val="clear" w:color="auto" w:fill="FFFFCC"/>
          </w:tcPr>
          <w:p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tblPr>
      <w:tblGrid>
        <w:gridCol w:w="9072"/>
      </w:tblGrid>
      <w:tr w:rsidR="00997F82" w:rsidRPr="00F616B1" w:rsidTr="00696061">
        <w:tc>
          <w:tcPr>
            <w:tcW w:w="9072" w:type="dxa"/>
            <w:shd w:val="clear" w:color="auto" w:fill="9CC2E5" w:themeFill="accent1" w:themeFillTint="99"/>
          </w:tcPr>
          <w:p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rsidR="008644F8" w:rsidRDefault="008644F8"/>
    <w:sectPr w:rsidR="008644F8" w:rsidSect="00016DEA">
      <w:footerReference w:type="default" r:id="rId25"/>
      <w:headerReference w:type="first" r:id="rId26"/>
      <w:footerReference w:type="first" r:id="rId27"/>
      <w:pgSz w:w="11906" w:h="16838"/>
      <w:pgMar w:top="1134" w:right="1133"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AAFEC" w16cid:durableId="207F2904"/>
  <w16cid:commentId w16cid:paraId="261BB239" w16cid:durableId="207F2CF4"/>
  <w16cid:commentId w16cid:paraId="0F91051C" w16cid:durableId="200AA45F"/>
  <w16cid:commentId w16cid:paraId="497DB2D3" w16cid:durableId="200AA460"/>
  <w16cid:commentId w16cid:paraId="76423692" w16cid:durableId="200AA461"/>
  <w16cid:commentId w16cid:paraId="65346AC9" w16cid:durableId="200AA463"/>
  <w16cid:commentId w16cid:paraId="26F182A7" w16cid:durableId="200AA464"/>
  <w16cid:commentId w16cid:paraId="1A2E0E25" w16cid:durableId="207F30CE"/>
  <w16cid:commentId w16cid:paraId="73E1743C" w16cid:durableId="2085AE1E"/>
  <w16cid:commentId w16cid:paraId="2B3516FC" w16cid:durableId="2085BC0E"/>
  <w16cid:commentId w16cid:paraId="7CF20B27" w16cid:durableId="2094EC80"/>
  <w16cid:commentId w16cid:paraId="2EBF9EAF" w16cid:durableId="2085BC67"/>
  <w16cid:commentId w16cid:paraId="39076575" w16cid:durableId="2085BCD3"/>
  <w16cid:commentId w16cid:paraId="3B95FA73" w16cid:durableId="200AA465"/>
  <w16cid:commentId w16cid:paraId="75FBF920" w16cid:durableId="200AA466"/>
  <w16cid:commentId w16cid:paraId="5E913D9B" w16cid:durableId="200AA467"/>
  <w16cid:commentId w16cid:paraId="4F152E07" w16cid:durableId="200AA468"/>
  <w16cid:commentId w16cid:paraId="5E56564E" w16cid:durableId="200AA469"/>
  <w16cid:commentId w16cid:paraId="1430D073" w16cid:durableId="200AA870"/>
  <w16cid:commentId w16cid:paraId="2FB983C0" w16cid:durableId="200AA46A"/>
  <w16cid:commentId w16cid:paraId="6A0FDC3C" w16cid:durableId="214E5309"/>
  <w16cid:commentId w16cid:paraId="203808BD" w16cid:durableId="20AA9AC5"/>
  <w16cid:commentId w16cid:paraId="5C396004" w16cid:durableId="20AA9AC6"/>
  <w16cid:commentId w16cid:paraId="64AD4C1C" w16cid:durableId="200AACA7"/>
  <w16cid:commentId w16cid:paraId="674DB3C6" w16cid:durableId="2082925A"/>
  <w16cid:commentId w16cid:paraId="2A3A0B7F" w16cid:durableId="200AA46B"/>
  <w16cid:commentId w16cid:paraId="0FD7C315" w16cid:durableId="2079B39B"/>
  <w16cid:commentId w16cid:paraId="4F44EF94" w16cid:durableId="200AA46C"/>
  <w16cid:commentId w16cid:paraId="3C34E14A" w16cid:durableId="214E41C9"/>
  <w16cid:commentId w16cid:paraId="4DE40800" w16cid:durableId="214E41CA"/>
  <w16cid:commentId w16cid:paraId="22A7E492" w16cid:durableId="200AA46D"/>
  <w16cid:commentId w16cid:paraId="1DF88CC8" w16cid:durableId="2079AEE1"/>
  <w16cid:commentId w16cid:paraId="633DA308" w16cid:durableId="200AA46E"/>
  <w16cid:commentId w16cid:paraId="4EA44398" w16cid:durableId="200AA46F"/>
  <w16cid:commentId w16cid:paraId="0EC20852" w16cid:durableId="2085A73C"/>
  <w16cid:commentId w16cid:paraId="44C5ED0F" w16cid:durableId="2082B12A"/>
  <w16cid:commentId w16cid:paraId="313FBA1B" w16cid:durableId="20AA9AD2"/>
  <w16cid:commentId w16cid:paraId="1DCFC7E5" w16cid:durableId="200AA470"/>
  <w16cid:commentId w16cid:paraId="6C4B1157" w16cid:durableId="20951CC0"/>
  <w16cid:commentId w16cid:paraId="08132101" w16cid:durableId="20952C33"/>
  <w16cid:commentId w16cid:paraId="20A2E064" w16cid:durableId="20952E0E"/>
  <w16cid:commentId w16cid:paraId="4CF8BD1E" w16cid:durableId="2079AEE5"/>
  <w16cid:commentId w16cid:paraId="585BA30D" w16cid:durableId="214E44D7"/>
  <w16cid:commentId w16cid:paraId="127AC3E4" w16cid:durableId="213B5517"/>
  <w16cid:commentId w16cid:paraId="47F29751" w16cid:durableId="218D6402"/>
  <w16cid:commentId w16cid:paraId="1AEB0F5C" w16cid:durableId="2079AEE8"/>
  <w16cid:commentId w16cid:paraId="402E5859" w16cid:durableId="2079AEEA"/>
  <w16cid:commentId w16cid:paraId="4D001F2E" w16cid:durableId="200AA472"/>
  <w16cid:commentId w16cid:paraId="18B9012E" w16cid:durableId="20829571"/>
  <w16cid:commentId w16cid:paraId="0C6EF08B" w16cid:durableId="2085A747"/>
  <w16cid:commentId w16cid:paraId="170ECC21" w16cid:durableId="2079AEED"/>
  <w16cid:commentId w16cid:paraId="2DB9DA57" w16cid:durableId="2082A046"/>
  <w16cid:commentId w16cid:paraId="4DFA18F7" w16cid:durableId="2079AEEE"/>
  <w16cid:commentId w16cid:paraId="0E9CA203" w16cid:durableId="200AA474"/>
  <w16cid:commentId w16cid:paraId="6FE88776" w16cid:durableId="20AA9AE4"/>
  <w16cid:commentId w16cid:paraId="5B9EAA55" w16cid:durableId="20AA9AE5"/>
  <w16cid:commentId w16cid:paraId="28F9168A" w16cid:durableId="20AA9AE6"/>
  <w16cid:commentId w16cid:paraId="36E8391D" w16cid:durableId="200AB5DF"/>
  <w16cid:commentId w16cid:paraId="1EFBB975" w16cid:durableId="213B584F"/>
  <w16cid:commentId w16cid:paraId="6B67C11D" w16cid:durableId="20AA9AE8"/>
  <w16cid:commentId w16cid:paraId="55FA6E08" w16cid:durableId="214E41E7"/>
  <w16cid:commentId w16cid:paraId="05E3D026" w16cid:durableId="20829ABF"/>
  <w16cid:commentId w16cid:paraId="0FB507A4" w16cid:durableId="20829A99"/>
  <w16cid:commentId w16cid:paraId="2EF2DD25" w16cid:durableId="200AB754"/>
  <w16cid:commentId w16cid:paraId="361AA19E" w16cid:durableId="2079AEF5"/>
  <w16cid:commentId w16cid:paraId="36B707AF" w16cid:durableId="2079AEF6"/>
  <w16cid:commentId w16cid:paraId="6C891455" w16cid:durableId="214E41ED"/>
  <w16cid:commentId w16cid:paraId="3864E0BB" w16cid:durableId="214E41EE"/>
  <w16cid:commentId w16cid:paraId="3ECB4877" w16cid:durableId="218ABD5A"/>
  <w16cid:commentId w16cid:paraId="151E73FC" w16cid:durableId="2082AA51"/>
  <w16cid:commentId w16cid:paraId="66B8592A" w16cid:durableId="219787F4"/>
  <w16cid:commentId w16cid:paraId="20DD6DFB" w16cid:durableId="20AA9AF0"/>
  <w16cid:commentId w16cid:paraId="26BCC662" w16cid:durableId="20AA9AF1"/>
  <w16cid:commentId w16cid:paraId="6B4E5801" w16cid:durableId="20AA9AF2"/>
  <w16cid:commentId w16cid:paraId="01A06600" w16cid:durableId="20AA9AF3"/>
  <w16cid:commentId w16cid:paraId="567DDBFB" w16cid:durableId="20AA9AF4"/>
  <w16cid:commentId w16cid:paraId="7D7A0278" w16cid:durableId="2079AEF9"/>
  <w16cid:commentId w16cid:paraId="4CBDB32C" w16cid:durableId="2085A756"/>
  <w16cid:commentId w16cid:paraId="248F894F" w16cid:durableId="2079AEFA"/>
  <w16cid:commentId w16cid:paraId="44547C8B" w16cid:durableId="20956B9D"/>
  <w16cid:commentId w16cid:paraId="24EAF4CF" w16cid:durableId="20956C68"/>
  <w16cid:commentId w16cid:paraId="31936BE0" w16cid:durableId="200AA478"/>
  <w16cid:commentId w16cid:paraId="0F6944F5" w16cid:durableId="214E41FB"/>
  <w16cid:commentId w16cid:paraId="7F9E317C" w16cid:durableId="2079AEFE"/>
  <w16cid:commentId w16cid:paraId="72DD5C54" w16cid:durableId="2085A75A"/>
  <w16cid:commentId w16cid:paraId="3B9BFE07" w16cid:durableId="21897015"/>
  <w16cid:commentId w16cid:paraId="312BED24" w16cid:durableId="200AA479"/>
  <w16cid:commentId w16cid:paraId="7D3543D5" w16cid:durableId="200AA47A"/>
  <w16cid:commentId w16cid:paraId="7F7846B3" w16cid:durableId="200AA47B"/>
  <w16cid:commentId w16cid:paraId="443D38D6" w16cid:durableId="200AA47C"/>
  <w16cid:commentId w16cid:paraId="7BBA54A9" w16cid:durableId="2085A75F"/>
  <w16cid:commentId w16cid:paraId="364EDF51" w16cid:durableId="200AA47D"/>
  <w16cid:commentId w16cid:paraId="0AD9ED16" w16cid:durableId="200AA47E"/>
  <w16cid:commentId w16cid:paraId="6569237B" w16cid:durableId="200AA47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2E4" w:rsidRDefault="000762E4" w:rsidP="00997F82">
      <w:pPr>
        <w:spacing w:after="0" w:line="240" w:lineRule="auto"/>
      </w:pPr>
      <w:r>
        <w:separator/>
      </w:r>
    </w:p>
  </w:endnote>
  <w:endnote w:type="continuationSeparator" w:id="0">
    <w:p w:rsidR="000762E4" w:rsidRDefault="000762E4" w:rsidP="00997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4446845"/>
      <w:docPartObj>
        <w:docPartGallery w:val="Page Numbers (Bottom of Page)"/>
        <w:docPartUnique/>
      </w:docPartObj>
    </w:sdtPr>
    <w:sdtEndPr>
      <w:rPr>
        <w:rFonts w:ascii="Arial" w:hAnsi="Arial" w:cs="Arial"/>
        <w:sz w:val="20"/>
        <w:szCs w:val="20"/>
      </w:rPr>
    </w:sdtEndPr>
    <w:sdtContent>
      <w:p w:rsidR="002C3343" w:rsidRPr="000B630C" w:rsidRDefault="005814A4">
        <w:pPr>
          <w:pStyle w:val="Pta"/>
          <w:jc w:val="right"/>
          <w:rPr>
            <w:rFonts w:ascii="Arial" w:hAnsi="Arial" w:cs="Arial"/>
            <w:sz w:val="20"/>
            <w:szCs w:val="20"/>
          </w:rPr>
        </w:pPr>
        <w:r w:rsidRPr="000B630C">
          <w:rPr>
            <w:rFonts w:ascii="Arial" w:hAnsi="Arial" w:cs="Arial"/>
            <w:sz w:val="20"/>
            <w:szCs w:val="20"/>
          </w:rPr>
          <w:fldChar w:fldCharType="begin"/>
        </w:r>
        <w:r w:rsidR="002C3343" w:rsidRPr="000B630C">
          <w:rPr>
            <w:rFonts w:ascii="Arial" w:hAnsi="Arial" w:cs="Arial"/>
            <w:sz w:val="20"/>
            <w:szCs w:val="20"/>
          </w:rPr>
          <w:instrText>PAGE   \* MERGEFORMAT</w:instrText>
        </w:r>
        <w:r w:rsidRPr="000B630C">
          <w:rPr>
            <w:rFonts w:ascii="Arial" w:hAnsi="Arial" w:cs="Arial"/>
            <w:sz w:val="20"/>
            <w:szCs w:val="20"/>
          </w:rPr>
          <w:fldChar w:fldCharType="separate"/>
        </w:r>
        <w:r w:rsidR="00A64769">
          <w:rPr>
            <w:rFonts w:ascii="Arial" w:hAnsi="Arial" w:cs="Arial"/>
            <w:noProof/>
            <w:sz w:val="20"/>
            <w:szCs w:val="20"/>
          </w:rPr>
          <w:t>30</w:t>
        </w:r>
        <w:r w:rsidRPr="000B630C">
          <w:rPr>
            <w:rFonts w:ascii="Arial" w:hAnsi="Arial" w:cs="Arial"/>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43" w:rsidRDefault="005814A4" w:rsidP="00DD3EE2">
    <w:pPr>
      <w:pStyle w:val="Pta"/>
      <w:jc w:val="right"/>
    </w:pPr>
    <w:r>
      <w:rPr>
        <w:noProof/>
      </w:rPr>
      <w:pict>
        <v:line id="Rovná spojnica 14" o:spid="_x0000_s6145" style="position:absolute;left:0;text-align:left;flip:y;z-index:251659264;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r w:rsidR="002C3343">
      <w:t xml:space="preserve"> </w:t>
    </w:r>
  </w:p>
  <w:p w:rsidR="002C3343" w:rsidRDefault="002C3343">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2E4" w:rsidRDefault="000762E4" w:rsidP="00997F82">
      <w:pPr>
        <w:spacing w:after="0" w:line="240" w:lineRule="auto"/>
      </w:pPr>
      <w:r>
        <w:separator/>
      </w:r>
    </w:p>
  </w:footnote>
  <w:footnote w:type="continuationSeparator" w:id="0">
    <w:p w:rsidR="000762E4" w:rsidRDefault="000762E4" w:rsidP="00997F82">
      <w:pPr>
        <w:spacing w:after="0" w:line="240" w:lineRule="auto"/>
      </w:pPr>
      <w:r>
        <w:continuationSeparator/>
      </w:r>
    </w:p>
  </w:footnote>
  <w:footnote w:id="1">
    <w:p w:rsidR="002C3343" w:rsidRDefault="002C3343">
      <w:pPr>
        <w:pStyle w:val="Textpoznmkypodiarou"/>
        <w:tabs>
          <w:tab w:val="left" w:pos="284"/>
        </w:tabs>
        <w:ind w:left="284" w:hanging="284"/>
        <w:jc w:val="both"/>
        <w:rPr>
          <w:rFonts w:ascii="Arial" w:hAnsi="Arial" w:cs="Arial"/>
          <w:sz w:val="16"/>
          <w:szCs w:val="16"/>
        </w:rPr>
      </w:pPr>
      <w:r w:rsidRPr="00377989">
        <w:rPr>
          <w:rStyle w:val="Odkaznapoznmkupodiarou"/>
          <w:rFonts w:ascii="Arial" w:hAnsi="Arial" w:cs="Arial"/>
          <w:sz w:val="16"/>
          <w:szCs w:val="16"/>
        </w:rPr>
        <w:footnoteRef/>
      </w:r>
      <w:r>
        <w:rPr>
          <w:rFonts w:ascii="Arial" w:hAnsi="Arial" w:cs="Arial"/>
          <w:sz w:val="16"/>
          <w:szCs w:val="16"/>
        </w:rPr>
        <w:tab/>
      </w:r>
      <w:r w:rsidRPr="00377989">
        <w:rPr>
          <w:rFonts w:ascii="Arial" w:hAnsi="Arial" w:cs="Arial"/>
          <w:sz w:val="16"/>
          <w:szCs w:val="16"/>
        </w:rPr>
        <w:t xml:space="preserve">Bližšie informácie o prípadoch, kedy dochádza, resp. nedochádza k poskytovaniu štátnej pomoci sú uvedené </w:t>
      </w:r>
      <w:hyperlink r:id="rId1" w:history="1">
        <w:r w:rsidRPr="004461E5">
          <w:rPr>
            <w:rStyle w:val="Hypertextovprepojenie"/>
            <w:rFonts w:cs="Arial"/>
            <w:sz w:val="16"/>
            <w:szCs w:val="16"/>
          </w:rPr>
          <w:t>v Oznámen</w:t>
        </w:r>
        <w:r w:rsidRPr="00377989">
          <w:rPr>
            <w:rStyle w:val="Hypertextovprepojenie"/>
            <w:rFonts w:cs="Arial"/>
            <w:sz w:val="16"/>
            <w:szCs w:val="16"/>
          </w:rPr>
          <w:t>í</w:t>
        </w:r>
        <w:r w:rsidRPr="004461E5">
          <w:rPr>
            <w:rStyle w:val="Hypertextovprepojenie"/>
            <w:rFonts w:cs="Arial"/>
            <w:sz w:val="16"/>
            <w:szCs w:val="16"/>
          </w:rPr>
          <w:t xml:space="preserve"> Komisie o</w:t>
        </w:r>
        <w:r>
          <w:rPr>
            <w:rStyle w:val="Hypertextovprepojenie"/>
            <w:rFonts w:cs="Arial"/>
            <w:sz w:val="16"/>
            <w:szCs w:val="16"/>
          </w:rPr>
          <w:t> </w:t>
        </w:r>
        <w:r w:rsidRPr="004461E5">
          <w:rPr>
            <w:rStyle w:val="Hypertextovprepojenie"/>
            <w:rFonts w:cs="Arial"/>
            <w:sz w:val="16"/>
            <w:szCs w:val="16"/>
          </w:rPr>
          <w:t>pojme štátna pomoc uvedenom v článku 107 ods. 1 Zmluvy o fungovaní Európskej únie</w:t>
        </w:r>
      </w:hyperlink>
      <w:r w:rsidRPr="00377989">
        <w:rPr>
          <w:rFonts w:ascii="Arial" w:hAnsi="Arial" w:cs="Arial"/>
          <w:sz w:val="16"/>
          <w:szCs w:val="16"/>
        </w:rPr>
        <w:t xml:space="preserve"> (Ú. v. 2016/C 262/201)</w:t>
      </w:r>
    </w:p>
  </w:footnote>
  <w:footnote w:id="2">
    <w:p w:rsidR="002C3343" w:rsidRPr="003F3414" w:rsidRDefault="002C3343"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43" w:rsidRPr="001F013A" w:rsidRDefault="002C3343" w:rsidP="00DD3EE2">
    <w:pPr>
      <w:pStyle w:val="Hlavika"/>
      <w:rPr>
        <w:rFonts w:ascii="Arial Narrow" w:hAnsi="Arial Narrow"/>
        <w:sz w:val="20"/>
      </w:rPr>
    </w:pPr>
    <w:r>
      <w:rPr>
        <w:rFonts w:ascii="Arial Narrow" w:hAnsi="Arial Narrow"/>
        <w:noProof/>
        <w:sz w:val="20"/>
      </w:rPr>
      <w:drawing>
        <wp:anchor distT="0" distB="0" distL="114300" distR="114300" simplePos="0" relativeHeight="251665408" behindDoc="0" locked="0" layoutInCell="1" allowOverlap="1">
          <wp:simplePos x="0" y="0"/>
          <wp:positionH relativeFrom="column">
            <wp:posOffset>135722</wp:posOffset>
          </wp:positionH>
          <wp:positionV relativeFrom="paragraph">
            <wp:posOffset>-208675</wp:posOffset>
          </wp:positionV>
          <wp:extent cx="815807" cy="534838"/>
          <wp:effectExtent l="19050" t="0" r="3343" b="0"/>
          <wp:wrapNone/>
          <wp:docPr id="1"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5807" cy="534838"/>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1312" behindDoc="1" locked="0" layoutInCell="1" allowOverlap="1">
          <wp:simplePos x="0" y="0"/>
          <wp:positionH relativeFrom="column">
            <wp:posOffset>2586355</wp:posOffset>
          </wp:positionH>
          <wp:positionV relativeFrom="paragraph">
            <wp:posOffset>-516255</wp:posOffset>
          </wp:positionV>
          <wp:extent cx="1314450" cy="12763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rsidR="002C3343" w:rsidRDefault="002C3343" w:rsidP="00DD3EE2">
    <w:pPr>
      <w:pStyle w:val="Hlavika"/>
    </w:pPr>
  </w:p>
  <w:p w:rsidR="002C3343" w:rsidRPr="00FC401E" w:rsidRDefault="002C3343" w:rsidP="00DD3EE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4">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4"/>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3"/>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2"/>
  </w:num>
  <w:num w:numId="64">
    <w:abstractNumId w:val="13"/>
  </w:num>
  <w:num w:numId="65">
    <w:abstractNumId w:val="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ček Zuzana">
    <w15:presenceInfo w15:providerId="AD" w15:userId="S-1-5-21-3495560190-2307090886-770446312-1149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efaultTabStop w:val="708"/>
  <w:hyphenationZone w:val="425"/>
  <w:characterSpacingControl w:val="doNotCompress"/>
  <w:hdrShapeDefaults>
    <o:shapedefaults v:ext="edit" spidmax="14338"/>
    <o:shapelayout v:ext="edit">
      <o:idmap v:ext="edit" data="6"/>
    </o:shapelayout>
  </w:hdrShapeDefaults>
  <w:footnotePr>
    <w:footnote w:id="-1"/>
    <w:footnote w:id="0"/>
  </w:footnotePr>
  <w:endnotePr>
    <w:endnote w:id="-1"/>
    <w:endnote w:id="0"/>
  </w:endnotePr>
  <w:compat/>
  <w:rsids>
    <w:rsidRoot w:val="00997F82"/>
    <w:rsid w:val="00016DEA"/>
    <w:rsid w:val="00030583"/>
    <w:rsid w:val="000569D6"/>
    <w:rsid w:val="00066F24"/>
    <w:rsid w:val="0007610E"/>
    <w:rsid w:val="000762E4"/>
    <w:rsid w:val="00081FA8"/>
    <w:rsid w:val="0008289A"/>
    <w:rsid w:val="000856E1"/>
    <w:rsid w:val="000B19BE"/>
    <w:rsid w:val="000C5AFF"/>
    <w:rsid w:val="000C70A1"/>
    <w:rsid w:val="000E1177"/>
    <w:rsid w:val="000E6FF9"/>
    <w:rsid w:val="000F221D"/>
    <w:rsid w:val="000F55AF"/>
    <w:rsid w:val="00116361"/>
    <w:rsid w:val="00137A32"/>
    <w:rsid w:val="00152CDD"/>
    <w:rsid w:val="00182D10"/>
    <w:rsid w:val="00183589"/>
    <w:rsid w:val="00195450"/>
    <w:rsid w:val="001B7788"/>
    <w:rsid w:val="001C2252"/>
    <w:rsid w:val="001C383A"/>
    <w:rsid w:val="001F5EC5"/>
    <w:rsid w:val="00200A91"/>
    <w:rsid w:val="002319F5"/>
    <w:rsid w:val="00236E5C"/>
    <w:rsid w:val="00253953"/>
    <w:rsid w:val="00257130"/>
    <w:rsid w:val="002644F7"/>
    <w:rsid w:val="002C3343"/>
    <w:rsid w:val="002E1ED1"/>
    <w:rsid w:val="00305762"/>
    <w:rsid w:val="00310133"/>
    <w:rsid w:val="00316374"/>
    <w:rsid w:val="0032309C"/>
    <w:rsid w:val="00330781"/>
    <w:rsid w:val="0033517C"/>
    <w:rsid w:val="003357FD"/>
    <w:rsid w:val="00374B3F"/>
    <w:rsid w:val="00377989"/>
    <w:rsid w:val="003833AA"/>
    <w:rsid w:val="0038491B"/>
    <w:rsid w:val="00392626"/>
    <w:rsid w:val="003A31F3"/>
    <w:rsid w:val="003A4993"/>
    <w:rsid w:val="003B05C3"/>
    <w:rsid w:val="003C1560"/>
    <w:rsid w:val="003D39D0"/>
    <w:rsid w:val="003E6697"/>
    <w:rsid w:val="003E7AE2"/>
    <w:rsid w:val="003F1701"/>
    <w:rsid w:val="003F1AD8"/>
    <w:rsid w:val="004077B3"/>
    <w:rsid w:val="00421F08"/>
    <w:rsid w:val="004461E5"/>
    <w:rsid w:val="004530CF"/>
    <w:rsid w:val="00463F92"/>
    <w:rsid w:val="00481344"/>
    <w:rsid w:val="0049461B"/>
    <w:rsid w:val="004956B2"/>
    <w:rsid w:val="004C09DA"/>
    <w:rsid w:val="004D750A"/>
    <w:rsid w:val="004F2C53"/>
    <w:rsid w:val="004F2ED1"/>
    <w:rsid w:val="004F7821"/>
    <w:rsid w:val="00531ECE"/>
    <w:rsid w:val="00535638"/>
    <w:rsid w:val="00543C90"/>
    <w:rsid w:val="00556E68"/>
    <w:rsid w:val="005609FD"/>
    <w:rsid w:val="005760CC"/>
    <w:rsid w:val="005814A4"/>
    <w:rsid w:val="00595B92"/>
    <w:rsid w:val="00597A23"/>
    <w:rsid w:val="005B3A2C"/>
    <w:rsid w:val="005E42EB"/>
    <w:rsid w:val="006142A7"/>
    <w:rsid w:val="00621549"/>
    <w:rsid w:val="00640982"/>
    <w:rsid w:val="0064100B"/>
    <w:rsid w:val="00643184"/>
    <w:rsid w:val="00661A23"/>
    <w:rsid w:val="0067495A"/>
    <w:rsid w:val="006801E1"/>
    <w:rsid w:val="00680B99"/>
    <w:rsid w:val="0068722F"/>
    <w:rsid w:val="00687273"/>
    <w:rsid w:val="00693C31"/>
    <w:rsid w:val="00696061"/>
    <w:rsid w:val="006A048B"/>
    <w:rsid w:val="006A27D3"/>
    <w:rsid w:val="006A2B96"/>
    <w:rsid w:val="006C54ED"/>
    <w:rsid w:val="006D0AAF"/>
    <w:rsid w:val="006F086D"/>
    <w:rsid w:val="00701A7A"/>
    <w:rsid w:val="00733FAA"/>
    <w:rsid w:val="007418F9"/>
    <w:rsid w:val="00754D3C"/>
    <w:rsid w:val="00774C45"/>
    <w:rsid w:val="00780F81"/>
    <w:rsid w:val="007C39B7"/>
    <w:rsid w:val="007D58CE"/>
    <w:rsid w:val="00802379"/>
    <w:rsid w:val="008027F9"/>
    <w:rsid w:val="00803FFD"/>
    <w:rsid w:val="0083548F"/>
    <w:rsid w:val="00843399"/>
    <w:rsid w:val="00843C6F"/>
    <w:rsid w:val="00856B4E"/>
    <w:rsid w:val="008610FD"/>
    <w:rsid w:val="008644F8"/>
    <w:rsid w:val="00882C9E"/>
    <w:rsid w:val="008851F3"/>
    <w:rsid w:val="008E4E7C"/>
    <w:rsid w:val="0090412C"/>
    <w:rsid w:val="00905190"/>
    <w:rsid w:val="00932027"/>
    <w:rsid w:val="00946FAA"/>
    <w:rsid w:val="00947289"/>
    <w:rsid w:val="00971FE1"/>
    <w:rsid w:val="00973E28"/>
    <w:rsid w:val="009852EB"/>
    <w:rsid w:val="00991762"/>
    <w:rsid w:val="00997F82"/>
    <w:rsid w:val="009A09B1"/>
    <w:rsid w:val="009A1878"/>
    <w:rsid w:val="009A4A69"/>
    <w:rsid w:val="009A65F5"/>
    <w:rsid w:val="009B1C10"/>
    <w:rsid w:val="009B1F17"/>
    <w:rsid w:val="009B47E3"/>
    <w:rsid w:val="009D7EA2"/>
    <w:rsid w:val="00A0678B"/>
    <w:rsid w:val="00A55D6C"/>
    <w:rsid w:val="00A57C24"/>
    <w:rsid w:val="00A64769"/>
    <w:rsid w:val="00A70A2A"/>
    <w:rsid w:val="00A73AC2"/>
    <w:rsid w:val="00A90A85"/>
    <w:rsid w:val="00AA39B6"/>
    <w:rsid w:val="00AB07F9"/>
    <w:rsid w:val="00AD4007"/>
    <w:rsid w:val="00AD7FDE"/>
    <w:rsid w:val="00AE641C"/>
    <w:rsid w:val="00B12C25"/>
    <w:rsid w:val="00B336CA"/>
    <w:rsid w:val="00B43666"/>
    <w:rsid w:val="00B43B53"/>
    <w:rsid w:val="00B669DE"/>
    <w:rsid w:val="00B673F2"/>
    <w:rsid w:val="00B830C6"/>
    <w:rsid w:val="00B8659A"/>
    <w:rsid w:val="00BA2030"/>
    <w:rsid w:val="00BB1BF8"/>
    <w:rsid w:val="00BF6C3A"/>
    <w:rsid w:val="00C04A44"/>
    <w:rsid w:val="00C145F9"/>
    <w:rsid w:val="00C176F3"/>
    <w:rsid w:val="00C2494A"/>
    <w:rsid w:val="00C4485A"/>
    <w:rsid w:val="00C473E6"/>
    <w:rsid w:val="00C544B0"/>
    <w:rsid w:val="00C64F2E"/>
    <w:rsid w:val="00C64FF7"/>
    <w:rsid w:val="00C72A19"/>
    <w:rsid w:val="00C74CBB"/>
    <w:rsid w:val="00C807BE"/>
    <w:rsid w:val="00C94378"/>
    <w:rsid w:val="00C96822"/>
    <w:rsid w:val="00CA18C8"/>
    <w:rsid w:val="00CB52BE"/>
    <w:rsid w:val="00CD453C"/>
    <w:rsid w:val="00D0614D"/>
    <w:rsid w:val="00D136ED"/>
    <w:rsid w:val="00D820A6"/>
    <w:rsid w:val="00D82CE8"/>
    <w:rsid w:val="00D83861"/>
    <w:rsid w:val="00DD26C9"/>
    <w:rsid w:val="00DD3EE2"/>
    <w:rsid w:val="00DF0742"/>
    <w:rsid w:val="00DF122D"/>
    <w:rsid w:val="00E0368D"/>
    <w:rsid w:val="00E101C8"/>
    <w:rsid w:val="00E30379"/>
    <w:rsid w:val="00E51C4E"/>
    <w:rsid w:val="00E54587"/>
    <w:rsid w:val="00E60334"/>
    <w:rsid w:val="00EA155E"/>
    <w:rsid w:val="00EB2F04"/>
    <w:rsid w:val="00EB65C0"/>
    <w:rsid w:val="00EE0748"/>
    <w:rsid w:val="00EE7B07"/>
    <w:rsid w:val="00EF2E95"/>
    <w:rsid w:val="00F23F27"/>
    <w:rsid w:val="00F34153"/>
    <w:rsid w:val="00F413B2"/>
    <w:rsid w:val="00F61F89"/>
    <w:rsid w:val="00F76809"/>
    <w:rsid w:val="00F8335C"/>
    <w:rsid w:val="00FA5B22"/>
    <w:rsid w:val="00FB0591"/>
    <w:rsid w:val="00FB4919"/>
    <w:rsid w:val="00FB5F0A"/>
    <w:rsid w:val="00FB755C"/>
    <w:rsid w:val="00FD07A2"/>
    <w:rsid w:val="00FF15E0"/>
    <w:rsid w:val="00FF6C9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zstupnhosymbolu">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reg.ip.gov.sk/register/" TargetMode="External"/><Relationship Id="rId26" Type="http://schemas.openxmlformats.org/officeDocument/2006/relationships/header" Target="header1.xm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index.php?navID=1121&amp;navID2=1121&amp;sID=67&amp;id=1095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rz.gov.sk/" TargetMode="External"/><Relationship Id="rId20" Type="http://schemas.openxmlformats.org/officeDocument/2006/relationships/hyperlink" Target="http://www.registeruz.s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katasterportal.sk"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esluzby.genpro.gov.sk/zoznam-odsudenych-pravnickych-osob" TargetMode="External"/><Relationship Id="rId23" Type="http://schemas.openxmlformats.org/officeDocument/2006/relationships/hyperlink" Target="http://www.registeruz.sk" TargetMode="External"/><Relationship Id="rId28" Type="http://schemas.openxmlformats.org/officeDocument/2006/relationships/fontTable" Target="fontTable.xml"/><Relationship Id="rId10" Type="http://schemas.openxmlformats.org/officeDocument/2006/relationships/hyperlink" Target="https://rpo.statistics.sk" TargetMode="External"/><Relationship Id="rId19" Type="http://schemas.openxmlformats.org/officeDocument/2006/relationships/hyperlink" Target="http://www.mpsr.sk/index.php?navID=1121&amp;navID2=1121&amp;sID=67&amp;id=10956" TargetMode="Externa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file:///C:\Users\Tane\Downloads\www.registeruz.sk"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52016XC0719(05)&amp;from=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Textzstupnhosymbolu"/>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Textzstupnhosymbolu"/>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Textzstupnhosymbolu"/>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Textzstupnhosymbolu"/>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Textzstupnhosymbolu"/>
            </w:rPr>
            <w:t>Vyberte položku.</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inkAnnotations="0"/>
  <w:defaultTabStop w:val="708"/>
  <w:hyphenationZone w:val="425"/>
  <w:characterSpacingControl w:val="doNotCompress"/>
  <w:compat>
    <w:useFELayout/>
  </w:compat>
  <w:rsids>
    <w:rsidRoot w:val="00A30B05"/>
    <w:rsid w:val="000408D7"/>
    <w:rsid w:val="000D5BAD"/>
    <w:rsid w:val="000E2AB8"/>
    <w:rsid w:val="00261F37"/>
    <w:rsid w:val="00301556"/>
    <w:rsid w:val="003578B8"/>
    <w:rsid w:val="00375A98"/>
    <w:rsid w:val="003C5B56"/>
    <w:rsid w:val="003F03A5"/>
    <w:rsid w:val="00424257"/>
    <w:rsid w:val="004669C4"/>
    <w:rsid w:val="004B348D"/>
    <w:rsid w:val="004E2BCA"/>
    <w:rsid w:val="004F2CDE"/>
    <w:rsid w:val="00504897"/>
    <w:rsid w:val="00562C21"/>
    <w:rsid w:val="00587878"/>
    <w:rsid w:val="00855679"/>
    <w:rsid w:val="00956837"/>
    <w:rsid w:val="00A00B57"/>
    <w:rsid w:val="00A30B05"/>
    <w:rsid w:val="00A46377"/>
    <w:rsid w:val="00AC04BF"/>
    <w:rsid w:val="00B05E4E"/>
    <w:rsid w:val="00B70FA5"/>
    <w:rsid w:val="00B872B6"/>
    <w:rsid w:val="00B973B3"/>
    <w:rsid w:val="00DD0724"/>
    <w:rsid w:val="00E50248"/>
    <w:rsid w:val="00E717E7"/>
    <w:rsid w:val="00F01D1D"/>
    <w:rsid w:val="00F8155B"/>
    <w:rsid w:val="00F941A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87878"/>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B186-9557-4000-A34D-71A1ED91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30</Pages>
  <Words>13361</Words>
  <Characters>76159</Characters>
  <Application>Microsoft Office Word</Application>
  <DocSecurity>0</DocSecurity>
  <Lines>634</Lines>
  <Paragraphs>178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Ja</cp:lastModifiedBy>
  <cp:revision>40</cp:revision>
  <dcterms:created xsi:type="dcterms:W3CDTF">2020-01-10T12:19:00Z</dcterms:created>
  <dcterms:modified xsi:type="dcterms:W3CDTF">2020-08-24T07:51:00Z</dcterms:modified>
</cp:coreProperties>
</file>